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85" w:rsidRDefault="00FD7285" w:rsidP="00FD7285">
      <w:pPr>
        <w:pStyle w:val="a3"/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FD7285">
        <w:rPr>
          <w:rFonts w:asciiTheme="majorBidi" w:hAnsiTheme="majorBidi" w:cstheme="majorBidi"/>
          <w:b/>
          <w:bCs/>
          <w:color w:val="C00000"/>
          <w:sz w:val="28"/>
          <w:szCs w:val="28"/>
        </w:rPr>
        <w:t>Central Nervous System Depressants</w:t>
      </w:r>
    </w:p>
    <w:p w:rsidR="00FE7FE6" w:rsidRDefault="00FE7FE6" w:rsidP="00FD7285">
      <w:pPr>
        <w:pStyle w:val="a3"/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C00000"/>
          <w:sz w:val="28"/>
          <w:szCs w:val="28"/>
        </w:rPr>
        <w:t>(CNS Depressants)</w:t>
      </w:r>
    </w:p>
    <w:p w:rsidR="00FD7285" w:rsidRDefault="00FD7285" w:rsidP="00FD7285">
      <w:pPr>
        <w:pStyle w:val="a3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</w:p>
    <w:p w:rsidR="00FD7285" w:rsidRDefault="00FD7285" w:rsidP="00FD7285">
      <w:pPr>
        <w:pStyle w:val="a3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FD7285">
        <w:rPr>
          <w:rFonts w:asciiTheme="majorBidi" w:hAnsiTheme="majorBidi" w:cstheme="majorBidi"/>
          <w:b/>
          <w:bCs/>
          <w:color w:val="0070C0"/>
          <w:sz w:val="24"/>
          <w:szCs w:val="24"/>
        </w:rPr>
        <w:t>CNS Depressants:-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they are the drugs that depress the CNS function and they include:-</w:t>
      </w:r>
    </w:p>
    <w:p w:rsidR="00FD7285" w:rsidRDefault="00FD7285" w:rsidP="00FD7285">
      <w:pPr>
        <w:pStyle w:val="a3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FD7285" w:rsidRPr="003E72FC" w:rsidRDefault="00FD7285" w:rsidP="00FD7285">
      <w:pPr>
        <w:pStyle w:val="a3"/>
        <w:numPr>
          <w:ilvl w:val="0"/>
          <w:numId w:val="39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3E72FC">
        <w:rPr>
          <w:rFonts w:asciiTheme="majorBidi" w:hAnsiTheme="majorBidi" w:cstheme="majorBidi"/>
          <w:b/>
          <w:bCs/>
          <w:sz w:val="24"/>
          <w:szCs w:val="24"/>
        </w:rPr>
        <w:t>General anesthetics.</w:t>
      </w:r>
      <w:r w:rsidR="003E72FC" w:rsidRPr="003E72FC">
        <w:rPr>
          <w:rFonts w:asciiTheme="majorBidi" w:hAnsiTheme="majorBidi" w:cstheme="majorBidi"/>
          <w:b/>
          <w:bCs/>
          <w:sz w:val="24"/>
          <w:szCs w:val="24"/>
        </w:rPr>
        <w:t xml:space="preserve"> (G.A.)</w:t>
      </w:r>
    </w:p>
    <w:p w:rsidR="00FD7285" w:rsidRPr="003E72FC" w:rsidRDefault="00FD7285" w:rsidP="00FD7285">
      <w:pPr>
        <w:pStyle w:val="a3"/>
        <w:numPr>
          <w:ilvl w:val="0"/>
          <w:numId w:val="39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3E72FC">
        <w:rPr>
          <w:rFonts w:asciiTheme="majorBidi" w:hAnsiTheme="majorBidi" w:cstheme="majorBidi"/>
          <w:b/>
          <w:bCs/>
          <w:sz w:val="24"/>
          <w:szCs w:val="24"/>
        </w:rPr>
        <w:t>Anxiolytics.</w:t>
      </w:r>
    </w:p>
    <w:p w:rsidR="00FD7285" w:rsidRPr="003E72FC" w:rsidRDefault="003E72FC" w:rsidP="00FD7285">
      <w:pPr>
        <w:pStyle w:val="a3"/>
        <w:numPr>
          <w:ilvl w:val="0"/>
          <w:numId w:val="39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3E72FC">
        <w:rPr>
          <w:rFonts w:asciiTheme="majorBidi" w:hAnsiTheme="majorBidi" w:cstheme="majorBidi"/>
          <w:b/>
          <w:bCs/>
          <w:sz w:val="24"/>
          <w:szCs w:val="24"/>
        </w:rPr>
        <w:t>Sedative/</w:t>
      </w:r>
      <w:r w:rsidR="00FD7285" w:rsidRPr="003E72FC">
        <w:rPr>
          <w:rFonts w:asciiTheme="majorBidi" w:hAnsiTheme="majorBidi" w:cstheme="majorBidi"/>
          <w:b/>
          <w:bCs/>
          <w:sz w:val="24"/>
          <w:szCs w:val="24"/>
        </w:rPr>
        <w:t>hypnotics.</w:t>
      </w:r>
      <w:r w:rsidRPr="003E72FC">
        <w:rPr>
          <w:rFonts w:asciiTheme="majorBidi" w:hAnsiTheme="majorBidi" w:cstheme="majorBidi"/>
          <w:b/>
          <w:bCs/>
          <w:sz w:val="24"/>
          <w:szCs w:val="24"/>
        </w:rPr>
        <w:t xml:space="preserve"> (S/H)</w:t>
      </w:r>
    </w:p>
    <w:p w:rsidR="00FD7285" w:rsidRPr="003E72FC" w:rsidRDefault="00FD7285" w:rsidP="00FD7285">
      <w:pPr>
        <w:pStyle w:val="a3"/>
        <w:numPr>
          <w:ilvl w:val="0"/>
          <w:numId w:val="39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3E72FC">
        <w:rPr>
          <w:rFonts w:asciiTheme="majorBidi" w:hAnsiTheme="majorBidi" w:cstheme="majorBidi"/>
          <w:b/>
          <w:bCs/>
          <w:sz w:val="24"/>
          <w:szCs w:val="24"/>
        </w:rPr>
        <w:t xml:space="preserve">Anticonvulsants. </w:t>
      </w:r>
    </w:p>
    <w:p w:rsidR="00032064" w:rsidRPr="003E72FC" w:rsidRDefault="00FD7285" w:rsidP="00FD7285">
      <w:pPr>
        <w:pStyle w:val="a3"/>
        <w:numPr>
          <w:ilvl w:val="0"/>
          <w:numId w:val="39"/>
        </w:num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E72FC">
        <w:rPr>
          <w:rFonts w:asciiTheme="majorBidi" w:hAnsiTheme="majorBidi" w:cstheme="majorBidi"/>
          <w:b/>
          <w:bCs/>
          <w:sz w:val="24"/>
          <w:szCs w:val="24"/>
        </w:rPr>
        <w:t>Antipsychotics.</w:t>
      </w:r>
    </w:p>
    <w:p w:rsidR="00032064" w:rsidRPr="003E72FC" w:rsidRDefault="00032064" w:rsidP="00032064">
      <w:pPr>
        <w:rPr>
          <w:rtl/>
        </w:rPr>
      </w:pPr>
    </w:p>
    <w:p w:rsidR="00032064" w:rsidRPr="00D87839" w:rsidRDefault="00032064" w:rsidP="00032064">
      <w:pPr>
        <w:pStyle w:val="a3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u w:val="single"/>
        </w:rPr>
      </w:pPr>
      <w:r w:rsidRPr="00D87839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u w:val="single"/>
        </w:rPr>
        <w:t>Anxiolytics and Sedative –hypnotics agent</w:t>
      </w:r>
    </w:p>
    <w:p w:rsidR="00032064" w:rsidRDefault="00032064" w:rsidP="00032064">
      <w:pPr>
        <w:pStyle w:val="a3"/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  <w:rtl/>
        </w:rPr>
      </w:pPr>
    </w:p>
    <w:p w:rsidR="00032064" w:rsidRPr="003E72FC" w:rsidRDefault="00032064" w:rsidP="00032064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  <w:r w:rsidRPr="003E72FC">
        <w:rPr>
          <w:rFonts w:asciiTheme="majorBidi" w:hAnsiTheme="majorBidi" w:cstheme="majorBidi"/>
          <w:b/>
          <w:bCs/>
          <w:sz w:val="24"/>
          <w:szCs w:val="24"/>
        </w:rPr>
        <w:t>Anxiolytic, sedative, and hypnotic drugs are:-</w:t>
      </w:r>
    </w:p>
    <w:p w:rsidR="00032064" w:rsidRPr="00032064" w:rsidRDefault="00032064" w:rsidP="00032064">
      <w:pPr>
        <w:pStyle w:val="a3"/>
        <w:numPr>
          <w:ilvl w:val="0"/>
          <w:numId w:val="40"/>
        </w:numPr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032064">
        <w:rPr>
          <w:rFonts w:asciiTheme="majorBidi" w:hAnsiTheme="majorBidi" w:cstheme="majorBidi"/>
          <w:b/>
          <w:bCs/>
          <w:color w:val="0070C0"/>
          <w:sz w:val="24"/>
          <w:szCs w:val="24"/>
        </w:rPr>
        <w:t>B</w:t>
      </w:r>
      <w:r w:rsidR="00D87839">
        <w:rPr>
          <w:rFonts w:asciiTheme="majorBidi" w:hAnsiTheme="majorBidi" w:cstheme="majorBidi"/>
          <w:b/>
          <w:bCs/>
          <w:color w:val="0070C0"/>
          <w:sz w:val="24"/>
          <w:szCs w:val="24"/>
        </w:rPr>
        <w:t>enzodiazepine</w:t>
      </w:r>
      <w:r w:rsidRPr="00032064">
        <w:rPr>
          <w:rFonts w:asciiTheme="majorBidi" w:hAnsiTheme="majorBidi" w:cstheme="majorBidi"/>
          <w:b/>
          <w:bCs/>
          <w:color w:val="0070C0"/>
          <w:sz w:val="24"/>
          <w:szCs w:val="24"/>
        </w:rPr>
        <w:t>s.</w:t>
      </w:r>
    </w:p>
    <w:p w:rsidR="00032064" w:rsidRPr="00032064" w:rsidRDefault="00032064" w:rsidP="00032064">
      <w:pPr>
        <w:pStyle w:val="a3"/>
        <w:numPr>
          <w:ilvl w:val="0"/>
          <w:numId w:val="40"/>
        </w:numPr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032064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Barbiturates.</w:t>
      </w:r>
    </w:p>
    <w:p w:rsidR="00032064" w:rsidRDefault="00032064" w:rsidP="00D87839">
      <w:pPr>
        <w:pStyle w:val="a3"/>
        <w:numPr>
          <w:ilvl w:val="0"/>
          <w:numId w:val="40"/>
        </w:numPr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032064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</w:t>
      </w:r>
      <w:r w:rsidR="00D87839">
        <w:rPr>
          <w:rFonts w:asciiTheme="majorBidi" w:hAnsiTheme="majorBidi" w:cstheme="majorBidi"/>
          <w:b/>
          <w:bCs/>
          <w:color w:val="0070C0"/>
          <w:sz w:val="24"/>
          <w:szCs w:val="24"/>
        </w:rPr>
        <w:t>M</w:t>
      </w:r>
      <w:r w:rsidRPr="00032064">
        <w:rPr>
          <w:rFonts w:asciiTheme="majorBidi" w:hAnsiTheme="majorBidi" w:cstheme="majorBidi"/>
          <w:b/>
          <w:bCs/>
          <w:color w:val="0070C0"/>
          <w:sz w:val="24"/>
          <w:szCs w:val="24"/>
        </w:rPr>
        <w:t>iscellaneous</w:t>
      </w:r>
      <w:r w:rsidR="00D87839">
        <w:rPr>
          <w:rFonts w:asciiTheme="majorBidi" w:hAnsiTheme="majorBidi" w:cstheme="majorBidi"/>
          <w:b/>
          <w:bCs/>
          <w:color w:val="0070C0"/>
          <w:sz w:val="24"/>
          <w:szCs w:val="24"/>
        </w:rPr>
        <w:t>.</w:t>
      </w:r>
    </w:p>
    <w:p w:rsidR="00C47C7E" w:rsidRDefault="00C47C7E" w:rsidP="00C47C7E">
      <w:pPr>
        <w:pStyle w:val="a3"/>
        <w:jc w:val="center"/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</w:rPr>
      </w:pPr>
      <w:bookmarkStart w:id="0" w:name="_GoBack"/>
      <w:bookmarkEnd w:id="0"/>
    </w:p>
    <w:p w:rsidR="00D87839" w:rsidRDefault="00D87839" w:rsidP="00C47C7E">
      <w:pPr>
        <w:pStyle w:val="a3"/>
        <w:jc w:val="center"/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</w:rPr>
      </w:pPr>
      <w:r w:rsidRPr="00D87839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</w:rPr>
        <w:t>Benzodiazepines and Related Compounds</w:t>
      </w:r>
    </w:p>
    <w:p w:rsidR="00176784" w:rsidRDefault="00176784" w:rsidP="00176784">
      <w:pPr>
        <w:pStyle w:val="a3"/>
        <w:rPr>
          <w:rFonts w:asciiTheme="majorBidi" w:hAnsiTheme="majorBidi" w:cstheme="majorBidi"/>
          <w:sz w:val="28"/>
          <w:szCs w:val="28"/>
        </w:rPr>
      </w:pPr>
      <w:r w:rsidRPr="00176784">
        <w:rPr>
          <w:rFonts w:asciiTheme="majorBidi" w:hAnsiTheme="majorBidi" w:cstheme="majorBidi"/>
          <w:sz w:val="28"/>
          <w:szCs w:val="28"/>
        </w:rPr>
        <w:t xml:space="preserve">Are </w:t>
      </w:r>
      <w:r>
        <w:rPr>
          <w:rFonts w:asciiTheme="majorBidi" w:hAnsiTheme="majorBidi" w:cstheme="majorBidi"/>
          <w:sz w:val="28"/>
          <w:szCs w:val="28"/>
        </w:rPr>
        <w:t xml:space="preserve">group of CNS </w:t>
      </w:r>
      <w:proofErr w:type="spellStart"/>
      <w:r>
        <w:rPr>
          <w:rFonts w:asciiTheme="majorBidi" w:hAnsiTheme="majorBidi" w:cstheme="majorBidi"/>
          <w:sz w:val="28"/>
          <w:szCs w:val="28"/>
        </w:rPr>
        <w:t>epressants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which induce feelings of calm(</w:t>
      </w:r>
      <w:proofErr w:type="spellStart"/>
      <w:r>
        <w:rPr>
          <w:rFonts w:asciiTheme="majorBidi" w:hAnsiTheme="majorBidi" w:cstheme="majorBidi"/>
          <w:sz w:val="28"/>
          <w:szCs w:val="28"/>
        </w:rPr>
        <w:t>anxiolysis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) they act by facilitating the binding of the inhibitory neurotransmitter CABA at various GABA receptors through the CNS. </w:t>
      </w:r>
    </w:p>
    <w:p w:rsidR="00176784" w:rsidRPr="00176784" w:rsidRDefault="00176784" w:rsidP="00176784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FC0345" w:rsidRDefault="00FE7FE6" w:rsidP="00176784">
      <w:pPr>
        <w:pStyle w:val="a3"/>
        <w:rPr>
          <w:rFonts w:asciiTheme="majorBidi" w:hAnsiTheme="majorBidi" w:cstheme="majorBidi"/>
          <w:sz w:val="28"/>
          <w:szCs w:val="28"/>
        </w:rPr>
      </w:pPr>
      <w:r w:rsidRPr="00FE7FE6">
        <w:rPr>
          <w:rFonts w:asciiTheme="majorBidi" w:hAnsiTheme="majorBidi" w:cstheme="majorBidi"/>
          <w:sz w:val="28"/>
          <w:szCs w:val="28"/>
        </w:rPr>
        <w:t>B</w:t>
      </w:r>
      <w:r>
        <w:rPr>
          <w:rFonts w:asciiTheme="majorBidi" w:hAnsiTheme="majorBidi" w:cstheme="majorBidi"/>
          <w:sz w:val="28"/>
          <w:szCs w:val="28"/>
        </w:rPr>
        <w:t>enzodiazepines and benzodiazepine like drugs bind to recognition site, one of several allosteric sites that modulate the effect of GABA binding to GABA</w:t>
      </w:r>
      <w:r w:rsidRPr="00FE7FE6">
        <w:rPr>
          <w:rFonts w:asciiTheme="majorBidi" w:hAnsiTheme="majorBidi" w:cstheme="majorBidi"/>
          <w:sz w:val="28"/>
          <w:szCs w:val="28"/>
          <w:vertAlign w:val="subscript"/>
        </w:rPr>
        <w:t>A</w:t>
      </w:r>
      <w:r w:rsidR="00176784">
        <w:rPr>
          <w:rFonts w:asciiTheme="majorBidi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 receptors. </w:t>
      </w:r>
      <w:r w:rsidR="005D5CC9">
        <w:rPr>
          <w:rFonts w:asciiTheme="majorBidi" w:hAnsiTheme="majorBidi" w:cstheme="majorBidi"/>
          <w:sz w:val="28"/>
          <w:szCs w:val="28"/>
        </w:rPr>
        <w:t>The GABA</w:t>
      </w:r>
      <w:r w:rsidR="005D5CC9" w:rsidRPr="00176784">
        <w:rPr>
          <w:rFonts w:asciiTheme="majorBidi" w:hAnsiTheme="majorBidi" w:cstheme="majorBidi"/>
          <w:sz w:val="28"/>
          <w:szCs w:val="28"/>
          <w:vertAlign w:val="subscript"/>
        </w:rPr>
        <w:t>A</w:t>
      </w:r>
      <w:r w:rsidR="00176784">
        <w:rPr>
          <w:rFonts w:asciiTheme="majorBidi" w:hAnsiTheme="majorBidi" w:cstheme="majorBidi"/>
          <w:sz w:val="28"/>
          <w:szCs w:val="28"/>
          <w:vertAlign w:val="subscript"/>
        </w:rPr>
        <w:t>1</w:t>
      </w:r>
      <w:r w:rsidR="005D5CC9">
        <w:rPr>
          <w:rFonts w:asciiTheme="majorBidi" w:hAnsiTheme="majorBidi" w:cstheme="majorBidi"/>
          <w:sz w:val="28"/>
          <w:szCs w:val="28"/>
        </w:rPr>
        <w:t xml:space="preserve"> receptors is a ligand-gated Cl̅</w:t>
      </w:r>
      <w:r w:rsidR="005D5CC9">
        <w:rPr>
          <w:rFonts w:asciiTheme="majorBidi" w:hAnsiTheme="majorBidi" w:cstheme="majorBidi"/>
          <w:sz w:val="28"/>
          <w:szCs w:val="28"/>
          <w:vertAlign w:val="superscript"/>
        </w:rPr>
        <w:t xml:space="preserve">  </w:t>
      </w:r>
      <w:r w:rsidR="005D5CC9">
        <w:rPr>
          <w:rFonts w:asciiTheme="majorBidi" w:hAnsiTheme="majorBidi" w:cstheme="majorBidi"/>
          <w:sz w:val="28"/>
          <w:szCs w:val="28"/>
        </w:rPr>
        <w:t xml:space="preserve">ion channel.  </w:t>
      </w:r>
    </w:p>
    <w:p w:rsidR="00FC0345" w:rsidRDefault="00FC0345" w:rsidP="00176784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FC0345" w:rsidRDefault="00FC0345" w:rsidP="00176784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FC0345" w:rsidRDefault="00FC0345" w:rsidP="00176784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FC0345" w:rsidRDefault="00FC0345" w:rsidP="00176784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FC0345" w:rsidRDefault="00FC0345" w:rsidP="00176784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FC0345" w:rsidRDefault="00FC0345" w:rsidP="00176784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FC0345" w:rsidRDefault="00FC0345" w:rsidP="00176784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FC0345" w:rsidRDefault="00FC0345" w:rsidP="00176784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FC0345" w:rsidRDefault="00FC0345" w:rsidP="00176784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FC0345" w:rsidRDefault="00FC0345" w:rsidP="00176784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FC0345" w:rsidRDefault="00FC0345" w:rsidP="00176784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FC0345" w:rsidRDefault="00FC0345" w:rsidP="00176784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FC0345" w:rsidRDefault="00FC0345" w:rsidP="00176784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FE7FE6" w:rsidRPr="00FE7FE6" w:rsidRDefault="005D5CC9" w:rsidP="00176784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</w:p>
    <w:p w:rsidR="00D87839" w:rsidRPr="00D87839" w:rsidRDefault="00D87839" w:rsidP="00D87839">
      <w:pPr>
        <w:pStyle w:val="a3"/>
        <w:jc w:val="center"/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  <w:rtl/>
        </w:rPr>
      </w:pPr>
    </w:p>
    <w:p w:rsidR="00D87839" w:rsidRDefault="00D87839" w:rsidP="00D87839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  <w:r w:rsidRPr="00D87839">
        <w:rPr>
          <w:rFonts w:asciiTheme="majorBidi" w:hAnsiTheme="majorBidi" w:cstheme="majorBidi"/>
          <w:b/>
          <w:bCs/>
          <w:sz w:val="24"/>
          <w:szCs w:val="24"/>
        </w:rPr>
        <w:lastRenderedPageBreak/>
        <w:t>Benzodiazepine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is a two ring system; one of them is heterocyclic containing nitrogen.</w:t>
      </w:r>
    </w:p>
    <w:p w:rsidR="00514D4E" w:rsidRDefault="00514D4E" w:rsidP="00D87839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</w:p>
    <w:p w:rsidR="00D87839" w:rsidRDefault="008C189E" w:rsidP="009B5ED3">
      <w:pPr>
        <w:jc w:val="center"/>
        <w:rPr>
          <w:rtl/>
        </w:rPr>
      </w:pPr>
      <w:r>
        <w:object w:dxaOrig="10355" w:dyaOrig="58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268.5pt" o:ole="">
            <v:imagedata r:id="rId8" o:title=""/>
          </v:shape>
          <o:OLEObject Type="Embed" ProgID="ChemDraw.Document.6.0" ShapeID="_x0000_i1025" DrawAspect="Content" ObjectID="_1726774376" r:id="rId9"/>
        </w:object>
      </w:r>
    </w:p>
    <w:p w:rsidR="009B5ED3" w:rsidRDefault="009B5ED3" w:rsidP="00177516">
      <w:pPr>
        <w:tabs>
          <w:tab w:val="left" w:pos="1350"/>
        </w:tabs>
        <w:rPr>
          <w:rtl/>
        </w:rPr>
      </w:pPr>
      <w:r>
        <w:t xml:space="preserve">                                                               </w:t>
      </w:r>
    </w:p>
    <w:p w:rsidR="00AE2879" w:rsidRDefault="009B5ED3" w:rsidP="009B5ED3">
      <w:pPr>
        <w:pStyle w:val="a3"/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  <w:u w:val="single"/>
        </w:rPr>
      </w:pPr>
      <w:r w:rsidRPr="00AE2879"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  <w:u w:val="single"/>
        </w:rPr>
        <w:t>SAR of benzodiazepines</w:t>
      </w:r>
    </w:p>
    <w:p w:rsidR="00AE2879" w:rsidRDefault="00AE2879" w:rsidP="009B5ED3">
      <w:pPr>
        <w:pStyle w:val="a3"/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  <w:u w:val="single"/>
          <w:rtl/>
        </w:rPr>
      </w:pPr>
    </w:p>
    <w:p w:rsidR="00AE2879" w:rsidRPr="00A962C6" w:rsidRDefault="00AE2879" w:rsidP="00AE2879">
      <w:pPr>
        <w:pStyle w:val="a3"/>
        <w:numPr>
          <w:ilvl w:val="0"/>
          <w:numId w:val="41"/>
        </w:numPr>
        <w:rPr>
          <w:color w:val="00B050"/>
        </w:rPr>
      </w:pPr>
      <w:r w:rsidRPr="00A962C6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Aromatic or </w:t>
      </w:r>
      <w:proofErr w:type="spellStart"/>
      <w:r w:rsidRPr="00A962C6">
        <w:rPr>
          <w:rFonts w:asciiTheme="majorBidi" w:hAnsiTheme="majorBidi" w:cstheme="majorBidi"/>
          <w:b/>
          <w:bCs/>
          <w:color w:val="00B050"/>
          <w:sz w:val="24"/>
          <w:szCs w:val="24"/>
        </w:rPr>
        <w:t>heteroaromatic</w:t>
      </w:r>
      <w:proofErr w:type="spellEnd"/>
      <w:r w:rsidRPr="00A962C6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ring A is required for the activity that may participate in π-π stacking with aromatic amino acid residues of the receptor. </w:t>
      </w:r>
    </w:p>
    <w:p w:rsidR="000E5040" w:rsidRPr="00A962C6" w:rsidRDefault="000E5040" w:rsidP="000E5040">
      <w:pPr>
        <w:pStyle w:val="a3"/>
        <w:ind w:left="720"/>
        <w:rPr>
          <w:color w:val="00B050"/>
        </w:rPr>
      </w:pPr>
    </w:p>
    <w:p w:rsidR="000E5040" w:rsidRDefault="00AE2879" w:rsidP="008C189E">
      <w:pPr>
        <w:pStyle w:val="a3"/>
        <w:numPr>
          <w:ilvl w:val="0"/>
          <w:numId w:val="41"/>
        </w:numPr>
        <w:rPr>
          <w:color w:val="00B050"/>
        </w:rPr>
      </w:pPr>
      <w:r w:rsidRPr="00A962C6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An electronegative substituent at position 7 is required for activity, and the more electronegative it is, the higher the activity. </w:t>
      </w:r>
    </w:p>
    <w:p w:rsidR="008C189E" w:rsidRPr="008C189E" w:rsidRDefault="008C189E" w:rsidP="008C189E">
      <w:pPr>
        <w:pStyle w:val="a3"/>
        <w:rPr>
          <w:color w:val="00B050"/>
        </w:rPr>
      </w:pPr>
    </w:p>
    <w:p w:rsidR="008C189E" w:rsidRPr="008C189E" w:rsidRDefault="00AE2879" w:rsidP="008C189E">
      <w:pPr>
        <w:pStyle w:val="a3"/>
        <w:numPr>
          <w:ilvl w:val="0"/>
          <w:numId w:val="41"/>
        </w:numPr>
        <w:rPr>
          <w:color w:val="00B050"/>
        </w:rPr>
      </w:pPr>
      <w:r w:rsidRPr="00A962C6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Positions 6, 8, and 9 should not be substituted. </w:t>
      </w:r>
    </w:p>
    <w:p w:rsidR="008C189E" w:rsidRPr="008C189E" w:rsidRDefault="008C189E" w:rsidP="008C189E">
      <w:pPr>
        <w:pStyle w:val="a3"/>
        <w:rPr>
          <w:color w:val="00B050"/>
        </w:rPr>
      </w:pPr>
    </w:p>
    <w:p w:rsidR="00A962C6" w:rsidRPr="00A962C6" w:rsidRDefault="00AE2879" w:rsidP="000E5040">
      <w:pPr>
        <w:pStyle w:val="a3"/>
        <w:numPr>
          <w:ilvl w:val="0"/>
          <w:numId w:val="41"/>
        </w:numPr>
        <w:rPr>
          <w:color w:val="00B050"/>
        </w:rPr>
      </w:pPr>
      <w:r w:rsidRPr="00A962C6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A phenyl ring </w:t>
      </w:r>
      <w:proofErr w:type="spellStart"/>
      <w:r w:rsidRPr="00A962C6">
        <w:rPr>
          <w:rFonts w:asciiTheme="majorBidi" w:hAnsiTheme="majorBidi" w:cstheme="majorBidi"/>
          <w:b/>
          <w:bCs/>
          <w:color w:val="00B050"/>
          <w:sz w:val="24"/>
          <w:szCs w:val="24"/>
        </w:rPr>
        <w:t>C at</w:t>
      </w:r>
      <w:proofErr w:type="spellEnd"/>
      <w:r w:rsidRPr="00A962C6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position 5 promotes activity. </w:t>
      </w:r>
    </w:p>
    <w:p w:rsidR="00A962C6" w:rsidRPr="00A962C6" w:rsidRDefault="00A962C6" w:rsidP="00A962C6">
      <w:pPr>
        <w:pStyle w:val="a3"/>
        <w:rPr>
          <w:color w:val="00B050"/>
        </w:rPr>
      </w:pPr>
    </w:p>
    <w:p w:rsidR="00A962C6" w:rsidRPr="00CF655B" w:rsidRDefault="00AE2879" w:rsidP="00A962C6">
      <w:pPr>
        <w:pStyle w:val="a3"/>
        <w:numPr>
          <w:ilvl w:val="0"/>
          <w:numId w:val="43"/>
        </w:numPr>
        <w:rPr>
          <w:color w:val="002060"/>
        </w:rPr>
      </w:pPr>
      <w:r w:rsidRPr="00CF655B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If this phenyl group is </w:t>
      </w:r>
      <w:proofErr w:type="spellStart"/>
      <w:r w:rsidRPr="00CF655B">
        <w:rPr>
          <w:rStyle w:val="emphi"/>
          <w:rFonts w:asciiTheme="majorBidi" w:hAnsiTheme="majorBidi" w:cstheme="majorBidi"/>
          <w:b/>
          <w:bCs/>
          <w:color w:val="002060"/>
          <w:sz w:val="24"/>
          <w:szCs w:val="24"/>
        </w:rPr>
        <w:t>ortho</w:t>
      </w:r>
      <w:proofErr w:type="spellEnd"/>
      <w:r w:rsidRPr="00CF655B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(2') or </w:t>
      </w:r>
      <w:proofErr w:type="spellStart"/>
      <w:r w:rsidRPr="00CF655B">
        <w:rPr>
          <w:rFonts w:asciiTheme="majorBidi" w:hAnsiTheme="majorBidi" w:cstheme="majorBidi"/>
          <w:b/>
          <w:bCs/>
          <w:color w:val="002060"/>
          <w:sz w:val="24"/>
          <w:szCs w:val="24"/>
        </w:rPr>
        <w:t>di</w:t>
      </w:r>
      <w:r w:rsidRPr="00CF655B">
        <w:rPr>
          <w:rStyle w:val="emphi"/>
          <w:rFonts w:asciiTheme="majorBidi" w:hAnsiTheme="majorBidi" w:cstheme="majorBidi"/>
          <w:b/>
          <w:bCs/>
          <w:color w:val="002060"/>
          <w:sz w:val="24"/>
          <w:szCs w:val="24"/>
        </w:rPr>
        <w:t>ortho</w:t>
      </w:r>
      <w:proofErr w:type="spellEnd"/>
      <w:r w:rsidRPr="00CF655B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(2</w:t>
      </w:r>
      <w:r w:rsidR="000E5040" w:rsidRPr="00CF655B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',6') substituted with electron </w:t>
      </w:r>
      <w:r w:rsidRPr="00CF655B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withdrawing groups, activity is increased. </w:t>
      </w:r>
    </w:p>
    <w:p w:rsidR="00A962C6" w:rsidRPr="00CF655B" w:rsidRDefault="00A962C6" w:rsidP="00A962C6">
      <w:pPr>
        <w:pStyle w:val="a3"/>
        <w:ind w:left="720"/>
        <w:rPr>
          <w:color w:val="002060"/>
        </w:rPr>
      </w:pPr>
    </w:p>
    <w:p w:rsidR="000E5040" w:rsidRPr="00CF655B" w:rsidRDefault="00AE2879" w:rsidP="00A962C6">
      <w:pPr>
        <w:pStyle w:val="a3"/>
        <w:numPr>
          <w:ilvl w:val="0"/>
          <w:numId w:val="43"/>
        </w:numPr>
        <w:rPr>
          <w:color w:val="002060"/>
        </w:rPr>
      </w:pPr>
      <w:r w:rsidRPr="00CF655B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On the other hand, </w:t>
      </w:r>
      <w:r w:rsidRPr="00CF655B">
        <w:rPr>
          <w:rStyle w:val="emphi"/>
          <w:rFonts w:asciiTheme="majorBidi" w:hAnsiTheme="majorBidi" w:cstheme="majorBidi"/>
          <w:b/>
          <w:bCs/>
          <w:color w:val="002060"/>
          <w:sz w:val="24"/>
          <w:szCs w:val="24"/>
        </w:rPr>
        <w:t>para</w:t>
      </w:r>
      <w:r w:rsidRPr="00CF655B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substitution decreases activity greatly.</w:t>
      </w:r>
    </w:p>
    <w:p w:rsidR="000E5040" w:rsidRPr="00CF655B" w:rsidRDefault="000E5040" w:rsidP="008C189E">
      <w:pPr>
        <w:pStyle w:val="a3"/>
        <w:rPr>
          <w:color w:val="002060"/>
        </w:rPr>
      </w:pPr>
    </w:p>
    <w:p w:rsidR="00A962C6" w:rsidRPr="00A962C6" w:rsidRDefault="00AE2879" w:rsidP="00A962C6">
      <w:pPr>
        <w:pStyle w:val="a3"/>
        <w:numPr>
          <w:ilvl w:val="0"/>
          <w:numId w:val="41"/>
        </w:numPr>
        <w:rPr>
          <w:color w:val="00B050"/>
        </w:rPr>
      </w:pPr>
      <w:r w:rsidRPr="00A962C6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In </w:t>
      </w:r>
      <w:proofErr w:type="spellStart"/>
      <w:r w:rsidRPr="00A962C6">
        <w:rPr>
          <w:rFonts w:asciiTheme="majorBidi" w:hAnsiTheme="majorBidi" w:cstheme="majorBidi"/>
          <w:b/>
          <w:bCs/>
          <w:color w:val="00B050"/>
          <w:sz w:val="24"/>
          <w:szCs w:val="24"/>
        </w:rPr>
        <w:t>diazep</w:t>
      </w:r>
      <w:r w:rsidR="00A962C6">
        <w:rPr>
          <w:rFonts w:asciiTheme="majorBidi" w:hAnsiTheme="majorBidi" w:cstheme="majorBidi"/>
          <w:b/>
          <w:bCs/>
          <w:color w:val="00B050"/>
          <w:sz w:val="24"/>
          <w:szCs w:val="24"/>
        </w:rPr>
        <w:t>ine</w:t>
      </w:r>
      <w:proofErr w:type="spellEnd"/>
      <w:r w:rsidR="00A962C6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ring B, saturation of the 4,</w:t>
      </w:r>
      <w:r w:rsidRPr="00A962C6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5-double bond or a shift of it to the 3,4-position decreases activity. </w:t>
      </w:r>
    </w:p>
    <w:p w:rsidR="00A962C6" w:rsidRPr="00A962C6" w:rsidRDefault="00A962C6" w:rsidP="00A962C6">
      <w:pPr>
        <w:pStyle w:val="a3"/>
        <w:ind w:left="720"/>
        <w:rPr>
          <w:color w:val="00B050"/>
        </w:rPr>
      </w:pPr>
    </w:p>
    <w:p w:rsidR="00CF655B" w:rsidRDefault="00AE2879" w:rsidP="00177516">
      <w:pPr>
        <w:pStyle w:val="a3"/>
        <w:numPr>
          <w:ilvl w:val="0"/>
          <w:numId w:val="41"/>
        </w:numPr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A962C6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Alkyl substitution at the 3-position decreases activity; substitution with a 3-hydroxyl does not. The presence or absence of the 3-hydroxyl group is important </w:t>
      </w:r>
      <w:proofErr w:type="spellStart"/>
      <w:r w:rsidRPr="00A962C6">
        <w:rPr>
          <w:rFonts w:asciiTheme="majorBidi" w:hAnsiTheme="majorBidi" w:cstheme="majorBidi"/>
          <w:b/>
          <w:bCs/>
          <w:color w:val="00B050"/>
          <w:sz w:val="24"/>
          <w:szCs w:val="24"/>
        </w:rPr>
        <w:t>pharmacokinetically</w:t>
      </w:r>
      <w:proofErr w:type="spellEnd"/>
      <w:r w:rsidRPr="00A962C6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. </w:t>
      </w:r>
    </w:p>
    <w:p w:rsidR="00CF655B" w:rsidRDefault="00CF655B" w:rsidP="00CF655B">
      <w:pPr>
        <w:pStyle w:val="a3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</w:p>
    <w:p w:rsidR="00177516" w:rsidRPr="00CF655B" w:rsidRDefault="00AE2879" w:rsidP="00CF655B">
      <w:pPr>
        <w:pStyle w:val="a3"/>
        <w:numPr>
          <w:ilvl w:val="0"/>
          <w:numId w:val="46"/>
        </w:numPr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CF655B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Compounds without the 3-hydroxyl group are nonpolar, </w:t>
      </w:r>
      <w:r w:rsidR="00A962C6" w:rsidRPr="00CF655B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have long half-lives, and undergo hepatic oxidation to </w:t>
      </w:r>
      <w:r w:rsidR="00177516" w:rsidRPr="00CF655B">
        <w:rPr>
          <w:rFonts w:asciiTheme="majorBidi" w:hAnsiTheme="majorBidi" w:cstheme="majorBidi"/>
          <w:b/>
          <w:bCs/>
          <w:color w:val="002060"/>
          <w:sz w:val="24"/>
          <w:szCs w:val="24"/>
        </w:rPr>
        <w:t>3-hydroxyl metabolites.</w:t>
      </w:r>
      <w:r w:rsidRPr="00CF655B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</w:t>
      </w:r>
    </w:p>
    <w:p w:rsidR="00177516" w:rsidRPr="00CF655B" w:rsidRDefault="00177516" w:rsidP="00177516">
      <w:pPr>
        <w:pStyle w:val="a7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177516" w:rsidRPr="00CF655B" w:rsidRDefault="00177516" w:rsidP="00CF655B">
      <w:pPr>
        <w:pStyle w:val="a3"/>
        <w:numPr>
          <w:ilvl w:val="0"/>
          <w:numId w:val="46"/>
        </w:numPr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CF655B">
        <w:rPr>
          <w:rFonts w:asciiTheme="majorBidi" w:hAnsiTheme="majorBidi" w:cstheme="majorBidi"/>
          <w:b/>
          <w:bCs/>
          <w:color w:val="002060"/>
          <w:sz w:val="24"/>
          <w:szCs w:val="24"/>
        </w:rPr>
        <w:t>Compounds with the hydroxyl are much more polar and are readily converted to the inactive 3-glucuronide, which are excreted in urine and thus are short-lived.</w:t>
      </w:r>
    </w:p>
    <w:p w:rsidR="00177516" w:rsidRPr="00177516" w:rsidRDefault="00177516" w:rsidP="00177516">
      <w:pPr>
        <w:pStyle w:val="a3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</w:p>
    <w:p w:rsidR="00177516" w:rsidRDefault="00177516" w:rsidP="00CF655B">
      <w:pPr>
        <w:pStyle w:val="a3"/>
        <w:numPr>
          <w:ilvl w:val="0"/>
          <w:numId w:val="41"/>
        </w:numPr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B050"/>
          <w:sz w:val="24"/>
          <w:szCs w:val="24"/>
        </w:rPr>
        <w:t>The 2-</w:t>
      </w:r>
      <w:r w:rsidRPr="00177516">
        <w:rPr>
          <w:rFonts w:asciiTheme="majorBidi" w:hAnsiTheme="majorBidi" w:cstheme="majorBidi"/>
          <w:b/>
          <w:bCs/>
          <w:color w:val="00B050"/>
          <w:sz w:val="24"/>
          <w:szCs w:val="24"/>
        </w:rPr>
        <w:t>carbonyl function is optimal for</w:t>
      </w:r>
      <w:r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Pr="00177516">
        <w:rPr>
          <w:rFonts w:asciiTheme="majorBidi" w:hAnsiTheme="majorBidi" w:cstheme="majorBidi"/>
          <w:b/>
          <w:bCs/>
          <w:color w:val="00B050"/>
          <w:sz w:val="24"/>
          <w:szCs w:val="24"/>
        </w:rPr>
        <w:t>activity, as i</w:t>
      </w:r>
      <w:r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s the nitrogen atom at position </w:t>
      </w:r>
      <w:r w:rsidRPr="00177516">
        <w:rPr>
          <w:rFonts w:asciiTheme="majorBidi" w:hAnsiTheme="majorBidi" w:cstheme="majorBidi"/>
          <w:b/>
          <w:bCs/>
          <w:color w:val="00B050"/>
          <w:sz w:val="24"/>
          <w:szCs w:val="24"/>
        </w:rPr>
        <w:t>l.</w:t>
      </w:r>
    </w:p>
    <w:p w:rsidR="00177516" w:rsidRPr="00177516" w:rsidRDefault="00177516" w:rsidP="00177516">
      <w:pPr>
        <w:pStyle w:val="a3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</w:p>
    <w:p w:rsidR="00513158" w:rsidRDefault="00177516" w:rsidP="00CF655B">
      <w:pPr>
        <w:pStyle w:val="a3"/>
        <w:numPr>
          <w:ilvl w:val="0"/>
          <w:numId w:val="41"/>
        </w:numPr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B050"/>
          <w:sz w:val="24"/>
          <w:szCs w:val="24"/>
        </w:rPr>
        <w:t>The N-substitue</w:t>
      </w:r>
      <w:r w:rsidRPr="00177516">
        <w:rPr>
          <w:rFonts w:asciiTheme="majorBidi" w:hAnsiTheme="majorBidi" w:cstheme="majorBidi"/>
          <w:b/>
          <w:bCs/>
          <w:color w:val="00B050"/>
          <w:sz w:val="24"/>
          <w:szCs w:val="24"/>
        </w:rPr>
        <w:t>nt should be small.</w:t>
      </w:r>
    </w:p>
    <w:p w:rsidR="001F7CA2" w:rsidRDefault="001F7CA2" w:rsidP="001F7CA2">
      <w:pPr>
        <w:pStyle w:val="a7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</w:p>
    <w:p w:rsidR="001F7CA2" w:rsidRDefault="001F7CA2" w:rsidP="00CF655B">
      <w:pPr>
        <w:pStyle w:val="a3"/>
        <w:numPr>
          <w:ilvl w:val="0"/>
          <w:numId w:val="41"/>
        </w:numPr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1F7CA2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Compounds with a fused </w:t>
      </w:r>
      <w:proofErr w:type="spellStart"/>
      <w:r w:rsidRPr="001F7CA2">
        <w:rPr>
          <w:rFonts w:asciiTheme="majorBidi" w:hAnsiTheme="majorBidi" w:cstheme="majorBidi"/>
          <w:b/>
          <w:bCs/>
          <w:color w:val="00B050"/>
          <w:sz w:val="24"/>
          <w:szCs w:val="24"/>
        </w:rPr>
        <w:t>triazolo</w:t>
      </w:r>
      <w:proofErr w:type="spellEnd"/>
      <w:r w:rsidRPr="001F7CA2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ring, represen</w:t>
      </w:r>
      <w:r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ted by </w:t>
      </w:r>
      <w:proofErr w:type="spellStart"/>
      <w:r>
        <w:rPr>
          <w:rFonts w:asciiTheme="majorBidi" w:hAnsiTheme="majorBidi" w:cstheme="majorBidi"/>
          <w:b/>
          <w:bCs/>
          <w:color w:val="00B050"/>
          <w:sz w:val="24"/>
          <w:szCs w:val="24"/>
        </w:rPr>
        <w:t>triazolam</w:t>
      </w:r>
      <w:proofErr w:type="spellEnd"/>
      <w:r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and alprazolam,</w:t>
      </w:r>
      <w:r w:rsidRPr="001F7CA2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Midazolam, with a fused </w:t>
      </w:r>
      <w:proofErr w:type="spellStart"/>
      <w:r w:rsidRPr="001F7CA2">
        <w:rPr>
          <w:rFonts w:asciiTheme="majorBidi" w:hAnsiTheme="majorBidi" w:cstheme="majorBidi"/>
          <w:b/>
          <w:bCs/>
          <w:color w:val="00B050"/>
          <w:sz w:val="24"/>
          <w:szCs w:val="24"/>
        </w:rPr>
        <w:t>imidazolo</w:t>
      </w:r>
      <w:proofErr w:type="spellEnd"/>
      <w:r w:rsidRPr="001F7CA2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ring, also followed. These compounds are short acting because they are metabolized rapidly by α-hydroxylation of the methyl substituent on the </w:t>
      </w:r>
      <w:proofErr w:type="spellStart"/>
      <w:r w:rsidRPr="001F7CA2">
        <w:rPr>
          <w:rFonts w:asciiTheme="majorBidi" w:hAnsiTheme="majorBidi" w:cstheme="majorBidi"/>
          <w:b/>
          <w:bCs/>
          <w:color w:val="00B050"/>
          <w:sz w:val="24"/>
          <w:szCs w:val="24"/>
        </w:rPr>
        <w:t>triazolo</w:t>
      </w:r>
      <w:proofErr w:type="spellEnd"/>
      <w:r w:rsidRPr="001F7CA2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or </w:t>
      </w:r>
      <w:proofErr w:type="spellStart"/>
      <w:r w:rsidRPr="001F7CA2">
        <w:rPr>
          <w:rFonts w:asciiTheme="majorBidi" w:hAnsiTheme="majorBidi" w:cstheme="majorBidi"/>
          <w:b/>
          <w:bCs/>
          <w:color w:val="00B050"/>
          <w:sz w:val="24"/>
          <w:szCs w:val="24"/>
        </w:rPr>
        <w:t>imidazolo</w:t>
      </w:r>
      <w:proofErr w:type="spellEnd"/>
      <w:r w:rsidRPr="001F7CA2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ring (analogs to benzylic oxidation). The resulting active α-hydroxylated metabolite is quickly inactivated by </w:t>
      </w:r>
      <w:proofErr w:type="spellStart"/>
      <w:r w:rsidRPr="001F7CA2">
        <w:rPr>
          <w:rFonts w:asciiTheme="majorBidi" w:hAnsiTheme="majorBidi" w:cstheme="majorBidi"/>
          <w:b/>
          <w:bCs/>
          <w:color w:val="00B050"/>
          <w:sz w:val="24"/>
          <w:szCs w:val="24"/>
        </w:rPr>
        <w:t>glucuronidation</w:t>
      </w:r>
      <w:proofErr w:type="spellEnd"/>
      <w:r w:rsidRPr="001F7CA2">
        <w:rPr>
          <w:rFonts w:asciiTheme="majorBidi" w:hAnsiTheme="majorBidi" w:cstheme="majorBidi"/>
          <w:b/>
          <w:bCs/>
          <w:color w:val="00B050"/>
          <w:sz w:val="24"/>
          <w:szCs w:val="24"/>
        </w:rPr>
        <w:t>. The compounds are also metabolized by 3-hydroxylation of the benzodiazepine ring. Interestingly, an electron-attracting group at position 7 is not required for activity in some of these compounds.</w:t>
      </w:r>
    </w:p>
    <w:p w:rsidR="00720CB5" w:rsidRDefault="008C189E" w:rsidP="00720CB5">
      <w:pPr>
        <w:pStyle w:val="a3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B050"/>
          <w:sz w:val="24"/>
          <w:szCs w:val="24"/>
        </w:rPr>
        <w:br w:type="textWrapping" w:clear="all"/>
      </w:r>
      <w:r w:rsidR="00CF655B">
        <w:object w:dxaOrig="16428" w:dyaOrig="5599">
          <v:shape id="_x0000_i1026" type="#_x0000_t75" style="width:476.25pt;height:162pt" o:ole="">
            <v:imagedata r:id="rId10" o:title=""/>
          </v:shape>
          <o:OLEObject Type="Embed" ProgID="ChemDraw.Document.6.0" ShapeID="_x0000_i1026" DrawAspect="Content" ObjectID="_1726774377" r:id="rId11"/>
        </w:object>
      </w:r>
    </w:p>
    <w:p w:rsidR="00A71171" w:rsidRDefault="00A71171" w:rsidP="00382AE7">
      <w:pPr>
        <w:pStyle w:val="a3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u w:val="single"/>
        </w:rPr>
      </w:pPr>
    </w:p>
    <w:p w:rsidR="00A71171" w:rsidRDefault="00A71171" w:rsidP="00382AE7">
      <w:pPr>
        <w:pStyle w:val="a3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u w:val="single"/>
        </w:rPr>
      </w:pPr>
    </w:p>
    <w:p w:rsidR="00382AE7" w:rsidRPr="00382AE7" w:rsidRDefault="00382AE7" w:rsidP="00382AE7">
      <w:pPr>
        <w:pStyle w:val="a3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u w:val="single"/>
        </w:rPr>
      </w:pPr>
      <w:r w:rsidRPr="00382AE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u w:val="single"/>
        </w:rPr>
        <w:t>Properties of benzodiazepines</w:t>
      </w:r>
    </w:p>
    <w:p w:rsidR="00382AE7" w:rsidRDefault="00382AE7" w:rsidP="00382AE7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</w:p>
    <w:p w:rsidR="00382AE7" w:rsidRDefault="00382AE7" w:rsidP="00382AE7">
      <w:pPr>
        <w:pStyle w:val="a3"/>
        <w:numPr>
          <w:ilvl w:val="0"/>
          <w:numId w:val="44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382AE7">
        <w:rPr>
          <w:rFonts w:asciiTheme="majorBidi" w:hAnsiTheme="majorBidi" w:cstheme="majorBidi"/>
          <w:b/>
          <w:bCs/>
          <w:sz w:val="24"/>
          <w:szCs w:val="24"/>
        </w:rPr>
        <w:t>The benzodiazepines generally are well absorbed from the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82AE7">
        <w:rPr>
          <w:rFonts w:asciiTheme="majorBidi" w:hAnsiTheme="majorBidi" w:cstheme="majorBidi"/>
          <w:b/>
          <w:bCs/>
          <w:sz w:val="24"/>
          <w:szCs w:val="24"/>
        </w:rPr>
        <w:t>gastrointestinal (</w:t>
      </w:r>
      <w:proofErr w:type="spellStart"/>
      <w:r w:rsidRPr="00382AE7">
        <w:rPr>
          <w:rFonts w:asciiTheme="majorBidi" w:hAnsiTheme="majorBidi" w:cstheme="majorBidi"/>
          <w:b/>
          <w:bCs/>
          <w:sz w:val="24"/>
          <w:szCs w:val="24"/>
        </w:rPr>
        <w:t>Gl</w:t>
      </w:r>
      <w:proofErr w:type="spellEnd"/>
      <w:r w:rsidRPr="00382AE7">
        <w:rPr>
          <w:rFonts w:asciiTheme="majorBidi" w:hAnsiTheme="majorBidi" w:cstheme="majorBidi"/>
          <w:b/>
          <w:bCs/>
          <w:sz w:val="24"/>
          <w:szCs w:val="24"/>
        </w:rPr>
        <w:t>) tra</w:t>
      </w:r>
      <w:r>
        <w:rPr>
          <w:rFonts w:asciiTheme="majorBidi" w:hAnsiTheme="majorBidi" w:cstheme="majorBidi"/>
          <w:b/>
          <w:bCs/>
          <w:sz w:val="24"/>
          <w:szCs w:val="24"/>
        </w:rPr>
        <w:t>ct, although the more polar com</w:t>
      </w:r>
      <w:r w:rsidRPr="00382AE7">
        <w:rPr>
          <w:rFonts w:asciiTheme="majorBidi" w:hAnsiTheme="majorBidi" w:cstheme="majorBidi"/>
          <w:b/>
          <w:bCs/>
          <w:sz w:val="24"/>
          <w:szCs w:val="24"/>
        </w:rPr>
        <w:t xml:space="preserve">pounds (e.g.. those with a hydroxyl at the 3-position) </w:t>
      </w:r>
      <w:proofErr w:type="spellStart"/>
      <w:r w:rsidRPr="00382AE7">
        <w:rPr>
          <w:rFonts w:asciiTheme="majorBidi" w:hAnsiTheme="majorBidi" w:cstheme="majorBidi"/>
          <w:b/>
          <w:bCs/>
          <w:sz w:val="24"/>
          <w:szCs w:val="24"/>
        </w:rPr>
        <w:t>tendto</w:t>
      </w:r>
      <w:proofErr w:type="spellEnd"/>
      <w:r w:rsidRPr="00382AE7">
        <w:rPr>
          <w:rFonts w:asciiTheme="majorBidi" w:hAnsiTheme="majorBidi" w:cstheme="majorBidi"/>
          <w:b/>
          <w:bCs/>
          <w:sz w:val="24"/>
          <w:szCs w:val="24"/>
        </w:rPr>
        <w:t xml:space="preserve"> be absorbed more slowly than the more nonpol</w:t>
      </w:r>
      <w:r>
        <w:rPr>
          <w:rFonts w:asciiTheme="majorBidi" w:hAnsiTheme="majorBidi" w:cstheme="majorBidi"/>
          <w:b/>
          <w:bCs/>
          <w:sz w:val="24"/>
          <w:szCs w:val="24"/>
        </w:rPr>
        <w:t>ar com</w:t>
      </w:r>
      <w:r w:rsidRPr="00382AE7">
        <w:rPr>
          <w:rFonts w:asciiTheme="majorBidi" w:hAnsiTheme="majorBidi" w:cstheme="majorBidi"/>
          <w:b/>
          <w:bCs/>
          <w:sz w:val="24"/>
          <w:szCs w:val="24"/>
        </w:rPr>
        <w:t>pounds.</w:t>
      </w:r>
    </w:p>
    <w:p w:rsidR="00382AE7" w:rsidRDefault="00382AE7" w:rsidP="00382AE7">
      <w:pPr>
        <w:pStyle w:val="a3"/>
        <w:ind w:left="720"/>
        <w:rPr>
          <w:rFonts w:asciiTheme="majorBidi" w:hAnsiTheme="majorBidi" w:cstheme="majorBidi"/>
          <w:b/>
          <w:bCs/>
          <w:sz w:val="24"/>
          <w:szCs w:val="24"/>
        </w:rPr>
      </w:pPr>
    </w:p>
    <w:p w:rsidR="00382AE7" w:rsidRDefault="00382AE7" w:rsidP="00382AE7">
      <w:pPr>
        <w:pStyle w:val="a3"/>
        <w:numPr>
          <w:ilvl w:val="0"/>
          <w:numId w:val="44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382AE7">
        <w:rPr>
          <w:rFonts w:asciiTheme="majorBidi" w:hAnsiTheme="majorBidi" w:cstheme="majorBidi"/>
          <w:b/>
          <w:bCs/>
          <w:sz w:val="24"/>
          <w:szCs w:val="24"/>
        </w:rPr>
        <w:t xml:space="preserve">The drugs tend to be highly </w:t>
      </w:r>
      <w:r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382AE7">
        <w:rPr>
          <w:rFonts w:asciiTheme="majorBidi" w:hAnsiTheme="majorBidi" w:cstheme="majorBidi"/>
          <w:b/>
          <w:bCs/>
          <w:sz w:val="24"/>
          <w:szCs w:val="24"/>
        </w:rPr>
        <w:t>ound to plasma proteins: in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82AE7">
        <w:rPr>
          <w:rFonts w:asciiTheme="majorBidi" w:hAnsiTheme="majorBidi" w:cstheme="majorBidi"/>
          <w:b/>
          <w:bCs/>
          <w:sz w:val="24"/>
          <w:szCs w:val="24"/>
        </w:rPr>
        <w:t>general, the more nonpolar the drug, the greater the binding.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382AE7" w:rsidRDefault="00382AE7" w:rsidP="00382AE7">
      <w:pPr>
        <w:pStyle w:val="a7"/>
        <w:rPr>
          <w:rFonts w:asciiTheme="majorBidi" w:hAnsiTheme="majorBidi" w:cstheme="majorBidi"/>
          <w:b/>
          <w:bCs/>
          <w:sz w:val="24"/>
          <w:szCs w:val="24"/>
        </w:rPr>
      </w:pPr>
    </w:p>
    <w:p w:rsidR="00382AE7" w:rsidRDefault="00382AE7" w:rsidP="00382AE7">
      <w:pPr>
        <w:pStyle w:val="a3"/>
        <w:numPr>
          <w:ilvl w:val="0"/>
          <w:numId w:val="44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382AE7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They are also very effectively </w:t>
      </w:r>
      <w:r>
        <w:rPr>
          <w:rFonts w:asciiTheme="majorBidi" w:hAnsiTheme="majorBidi" w:cstheme="majorBidi"/>
          <w:b/>
          <w:bCs/>
          <w:sz w:val="24"/>
          <w:szCs w:val="24"/>
        </w:rPr>
        <w:t>distributed to the brain. Generally,</w:t>
      </w:r>
      <w:r w:rsidRPr="00382AE7">
        <w:rPr>
          <w:rFonts w:asciiTheme="majorBidi" w:hAnsiTheme="majorBidi" w:cstheme="majorBidi"/>
          <w:b/>
          <w:bCs/>
          <w:sz w:val="24"/>
          <w:szCs w:val="24"/>
        </w:rPr>
        <w:t xml:space="preserve"> the more nonpolar the compound, the greater the distr</w:t>
      </w:r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382AE7">
        <w:rPr>
          <w:rFonts w:asciiTheme="majorBidi" w:hAnsiTheme="majorBidi" w:cstheme="majorBidi"/>
          <w:b/>
          <w:bCs/>
          <w:sz w:val="24"/>
          <w:szCs w:val="24"/>
        </w:rPr>
        <w:t>bution to the brain, at least initially. When diazepam is used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82AE7">
        <w:rPr>
          <w:rFonts w:asciiTheme="majorBidi" w:hAnsiTheme="majorBidi" w:cstheme="majorBidi"/>
          <w:b/>
          <w:bCs/>
          <w:sz w:val="24"/>
          <w:szCs w:val="24"/>
        </w:rPr>
        <w:t>as an anesthetic, it initially distributes to the brain and then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82AE7">
        <w:rPr>
          <w:rFonts w:asciiTheme="majorBidi" w:hAnsiTheme="majorBidi" w:cstheme="majorBidi"/>
          <w:b/>
          <w:bCs/>
          <w:sz w:val="24"/>
          <w:szCs w:val="24"/>
        </w:rPr>
        <w:t>redistributes to sites outside the brain.</w:t>
      </w:r>
    </w:p>
    <w:p w:rsidR="00382AE7" w:rsidRDefault="00382AE7" w:rsidP="00382AE7">
      <w:pPr>
        <w:pStyle w:val="a7"/>
        <w:rPr>
          <w:rFonts w:asciiTheme="majorBidi" w:hAnsiTheme="majorBidi" w:cstheme="majorBidi"/>
          <w:b/>
          <w:bCs/>
          <w:sz w:val="24"/>
          <w:szCs w:val="24"/>
        </w:rPr>
      </w:pPr>
    </w:p>
    <w:p w:rsidR="00382AE7" w:rsidRDefault="00382AE7" w:rsidP="00382AE7">
      <w:pPr>
        <w:pStyle w:val="a3"/>
        <w:numPr>
          <w:ilvl w:val="0"/>
          <w:numId w:val="44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382AE7">
        <w:rPr>
          <w:rFonts w:asciiTheme="majorBidi" w:hAnsiTheme="majorBidi" w:cstheme="majorBidi"/>
          <w:b/>
          <w:bCs/>
          <w:sz w:val="24"/>
          <w:szCs w:val="24"/>
        </w:rPr>
        <w:t>Compounds without the 3-hydroxyl group usually have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82AE7">
        <w:rPr>
          <w:rFonts w:asciiTheme="majorBidi" w:hAnsiTheme="majorBidi" w:cstheme="majorBidi"/>
          <w:b/>
          <w:bCs/>
          <w:sz w:val="24"/>
          <w:szCs w:val="24"/>
        </w:rPr>
        <w:t>long half-lives and undergo conversion to the 3-hydroxy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82AE7">
        <w:rPr>
          <w:rFonts w:asciiTheme="majorBidi" w:hAnsiTheme="majorBidi" w:cstheme="majorBidi"/>
          <w:b/>
          <w:bCs/>
          <w:sz w:val="24"/>
          <w:szCs w:val="24"/>
        </w:rPr>
        <w:t xml:space="preserve">compounds by hepatic </w:t>
      </w:r>
      <w:r>
        <w:rPr>
          <w:rFonts w:asciiTheme="majorBidi" w:hAnsiTheme="majorBidi" w:cstheme="majorBidi"/>
          <w:b/>
          <w:bCs/>
          <w:sz w:val="24"/>
          <w:szCs w:val="24"/>
        </w:rPr>
        <w:t>oxidation. Compounds with the 3-</w:t>
      </w:r>
      <w:r w:rsidRPr="00382AE7">
        <w:rPr>
          <w:rFonts w:asciiTheme="majorBidi" w:hAnsiTheme="majorBidi" w:cstheme="majorBidi"/>
          <w:b/>
          <w:bCs/>
          <w:sz w:val="24"/>
          <w:szCs w:val="24"/>
        </w:rPr>
        <w:t>hydroxyl group have short half-lives because of rapid conjugation to the 3</w:t>
      </w: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382AE7">
        <w:rPr>
          <w:rFonts w:asciiTheme="majorBidi" w:hAnsiTheme="majorBidi" w:cstheme="majorBidi"/>
          <w:b/>
          <w:bCs/>
          <w:sz w:val="24"/>
          <w:szCs w:val="24"/>
        </w:rPr>
        <w:t xml:space="preserve"> glucuronide</w:t>
      </w:r>
      <w:r>
        <w:rPr>
          <w:rFonts w:asciiTheme="majorBidi" w:hAnsiTheme="majorBidi" w:cstheme="majorBidi"/>
          <w:b/>
          <w:bCs/>
          <w:sz w:val="24"/>
          <w:szCs w:val="24"/>
        </w:rPr>
        <w:t>. which undergoes urinary excre</w:t>
      </w:r>
      <w:r w:rsidRPr="00382AE7">
        <w:rPr>
          <w:rFonts w:asciiTheme="majorBidi" w:hAnsiTheme="majorBidi" w:cstheme="majorBidi"/>
          <w:b/>
          <w:bCs/>
          <w:sz w:val="24"/>
          <w:szCs w:val="24"/>
        </w:rPr>
        <w:t>tion.</w:t>
      </w:r>
    </w:p>
    <w:p w:rsidR="00382AE7" w:rsidRDefault="00382AE7" w:rsidP="00382AE7">
      <w:pPr>
        <w:pStyle w:val="a7"/>
        <w:rPr>
          <w:rFonts w:asciiTheme="majorBidi" w:hAnsiTheme="majorBidi" w:cstheme="majorBidi"/>
          <w:b/>
          <w:bCs/>
          <w:sz w:val="24"/>
          <w:szCs w:val="24"/>
        </w:rPr>
      </w:pPr>
    </w:p>
    <w:p w:rsidR="00A71171" w:rsidRDefault="00382AE7" w:rsidP="008C189E">
      <w:pPr>
        <w:pStyle w:val="a3"/>
        <w:numPr>
          <w:ilvl w:val="0"/>
          <w:numId w:val="44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382AE7">
        <w:rPr>
          <w:rFonts w:asciiTheme="majorBidi" w:hAnsiTheme="majorBidi" w:cstheme="majorBidi"/>
          <w:b/>
          <w:bCs/>
          <w:sz w:val="24"/>
          <w:szCs w:val="24"/>
        </w:rPr>
        <w:t>In addition to lower abuse potential, and a much greater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82AE7">
        <w:rPr>
          <w:rFonts w:asciiTheme="majorBidi" w:hAnsiTheme="majorBidi" w:cstheme="majorBidi"/>
          <w:b/>
          <w:bCs/>
          <w:sz w:val="24"/>
          <w:szCs w:val="24"/>
        </w:rPr>
        <w:t>margin of safety than the barbiturates, the drugs have fewer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82AE7">
        <w:rPr>
          <w:rFonts w:asciiTheme="majorBidi" w:hAnsiTheme="majorBidi" w:cstheme="majorBidi"/>
          <w:b/>
          <w:bCs/>
          <w:sz w:val="24"/>
          <w:szCs w:val="24"/>
        </w:rPr>
        <w:t>drug interactions. Especial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ly noteworthy is that they do not </w:t>
      </w:r>
      <w:r w:rsidRPr="00382AE7">
        <w:rPr>
          <w:rFonts w:asciiTheme="majorBidi" w:hAnsiTheme="majorBidi" w:cstheme="majorBidi"/>
          <w:b/>
          <w:bCs/>
          <w:sz w:val="24"/>
          <w:szCs w:val="24"/>
        </w:rPr>
        <w:t>promote the metabolism of other drugs.</w:t>
      </w:r>
    </w:p>
    <w:p w:rsidR="00FC07C7" w:rsidRPr="008C189E" w:rsidRDefault="00FC07C7" w:rsidP="00FC07C7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</w:p>
    <w:p w:rsidR="00CF655B" w:rsidRDefault="00CF655B" w:rsidP="00A71171">
      <w:pPr>
        <w:pStyle w:val="a3"/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</w:rPr>
      </w:pPr>
    </w:p>
    <w:p w:rsidR="00CF655B" w:rsidRDefault="00CF655B" w:rsidP="00A71171">
      <w:pPr>
        <w:pStyle w:val="a3"/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u w:val="single"/>
        </w:rPr>
      </w:pPr>
    </w:p>
    <w:p w:rsidR="00FC07C7" w:rsidRPr="00AA30FF" w:rsidRDefault="00FC07C7" w:rsidP="00FC07C7">
      <w:pPr>
        <w:pStyle w:val="a3"/>
        <w:ind w:left="720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</w:p>
    <w:p w:rsidR="00AA30FF" w:rsidRDefault="00AA30FF" w:rsidP="00AA30FF">
      <w:pPr>
        <w:pStyle w:val="a3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797793" w:rsidRDefault="00797793" w:rsidP="00797793">
      <w:pPr>
        <w:pStyle w:val="a3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</w:p>
    <w:p w:rsidR="00A71171" w:rsidRPr="008A1DCD" w:rsidRDefault="00A71171" w:rsidP="00FC07C7">
      <w:pPr>
        <w:pStyle w:val="a3"/>
        <w:rPr>
          <w:rFonts w:asciiTheme="majorBidi" w:hAnsiTheme="majorBidi" w:cstheme="majorBidi"/>
          <w:b/>
          <w:bCs/>
          <w:sz w:val="24"/>
          <w:szCs w:val="24"/>
          <w:rtl/>
        </w:rPr>
      </w:pPr>
    </w:p>
    <w:sectPr w:rsidR="00A71171" w:rsidRPr="008A1DCD" w:rsidSect="00D56C49">
      <w:headerReference w:type="default" r:id="rId12"/>
      <w:footerReference w:type="default" r:id="rId13"/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360" w:rsidRDefault="00332360" w:rsidP="005D54A3">
      <w:pPr>
        <w:spacing w:after="0" w:line="240" w:lineRule="auto"/>
      </w:pPr>
      <w:r>
        <w:separator/>
      </w:r>
    </w:p>
  </w:endnote>
  <w:endnote w:type="continuationSeparator" w:id="0">
    <w:p w:rsidR="00332360" w:rsidRDefault="00332360" w:rsidP="005D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11"/>
      <w:gridCol w:w="8745"/>
    </w:tblGrid>
    <w:tr w:rsidR="00C47C7E">
      <w:tc>
        <w:tcPr>
          <w:tcW w:w="918" w:type="dxa"/>
        </w:tcPr>
        <w:p w:rsidR="00C47C7E" w:rsidRDefault="00C47C7E">
          <w:pPr>
            <w:pStyle w:val="a5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15FED" w:rsidRPr="00E15FED">
            <w:rPr>
              <w:b/>
              <w:noProof/>
              <w:color w:val="4F81BD" w:themeColor="accent1"/>
              <w:sz w:val="32"/>
              <w:szCs w:val="32"/>
            </w:rPr>
            <w:t>4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C47C7E" w:rsidRDefault="00C47C7E">
          <w:pPr>
            <w:pStyle w:val="a5"/>
          </w:pPr>
        </w:p>
      </w:tc>
    </w:tr>
  </w:tbl>
  <w:p w:rsidR="00C47C7E" w:rsidRDefault="00C47C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360" w:rsidRDefault="00332360" w:rsidP="005D54A3">
      <w:pPr>
        <w:spacing w:after="0" w:line="240" w:lineRule="auto"/>
      </w:pPr>
      <w:r>
        <w:separator/>
      </w:r>
    </w:p>
  </w:footnote>
  <w:footnote w:type="continuationSeparator" w:id="0">
    <w:p w:rsidR="00332360" w:rsidRDefault="00332360" w:rsidP="005D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7E" w:rsidRPr="005D54A3" w:rsidRDefault="00C47C7E" w:rsidP="00554326">
    <w:pPr>
      <w:pStyle w:val="a3"/>
      <w:rPr>
        <w:rFonts w:asciiTheme="majorBidi" w:hAnsiTheme="majorBidi" w:cstheme="majorBidi"/>
        <w:color w:val="C00000"/>
        <w:sz w:val="28"/>
        <w:szCs w:val="28"/>
        <w:u w:val="single"/>
      </w:rPr>
    </w:pPr>
    <w:proofErr w:type="spellStart"/>
    <w:r>
      <w:rPr>
        <w:rFonts w:asciiTheme="majorBidi" w:hAnsiTheme="majorBidi" w:cstheme="majorBidi"/>
        <w:color w:val="C00000"/>
        <w:sz w:val="28"/>
        <w:szCs w:val="28"/>
        <w:u w:val="single"/>
      </w:rPr>
      <w:t>Lec</w:t>
    </w:r>
    <w:proofErr w:type="spellEnd"/>
    <w:r>
      <w:rPr>
        <w:rFonts w:asciiTheme="majorBidi" w:hAnsiTheme="majorBidi" w:cstheme="majorBidi"/>
        <w:color w:val="C00000"/>
        <w:sz w:val="28"/>
        <w:szCs w:val="28"/>
        <w:u w:val="single"/>
      </w:rPr>
      <w:t xml:space="preserve"> 1</w:t>
    </w:r>
    <w:r w:rsidRPr="005D54A3">
      <w:rPr>
        <w:rFonts w:asciiTheme="majorBidi" w:hAnsiTheme="majorBidi" w:cstheme="majorBidi"/>
        <w:color w:val="C00000"/>
        <w:sz w:val="28"/>
        <w:szCs w:val="28"/>
        <w:u w:val="single"/>
      </w:rPr>
      <w:t xml:space="preserve">  </w:t>
    </w:r>
    <w:r>
      <w:rPr>
        <w:rFonts w:asciiTheme="majorBidi" w:hAnsiTheme="majorBidi" w:cstheme="majorBidi"/>
        <w:color w:val="C00000"/>
        <w:sz w:val="28"/>
        <w:szCs w:val="28"/>
        <w:u w:val="single"/>
      </w:rPr>
      <w:t xml:space="preserve">         </w:t>
    </w:r>
    <w:r w:rsidRPr="005D54A3">
      <w:rPr>
        <w:rFonts w:asciiTheme="majorBidi" w:hAnsiTheme="majorBidi" w:cstheme="majorBidi"/>
        <w:color w:val="C00000"/>
        <w:sz w:val="28"/>
        <w:szCs w:val="28"/>
        <w:u w:val="single"/>
      </w:rPr>
      <w:t xml:space="preserve"> Organic pharmaceutical chemistry </w:t>
    </w:r>
    <w:r>
      <w:rPr>
        <w:rFonts w:asciiTheme="majorBidi" w:hAnsiTheme="majorBidi" w:cstheme="majorBidi"/>
        <w:color w:val="C00000"/>
        <w:sz w:val="28"/>
        <w:szCs w:val="28"/>
        <w:u w:val="single"/>
      </w:rPr>
      <w:t>II            Tuesday 4</w:t>
    </w:r>
    <w:r w:rsidRPr="005D54A3">
      <w:rPr>
        <w:rFonts w:asciiTheme="majorBidi" w:hAnsiTheme="majorBidi" w:cstheme="majorBidi"/>
        <w:color w:val="C00000"/>
        <w:sz w:val="28"/>
        <w:szCs w:val="28"/>
        <w:u w:val="single"/>
      </w:rPr>
      <w:t>/</w:t>
    </w:r>
    <w:r>
      <w:rPr>
        <w:rFonts w:asciiTheme="majorBidi" w:hAnsiTheme="majorBidi" w:cstheme="majorBidi"/>
        <w:color w:val="C00000"/>
        <w:sz w:val="28"/>
        <w:szCs w:val="28"/>
        <w:u w:val="single"/>
      </w:rPr>
      <w:t>10/2022</w:t>
    </w:r>
    <w:r w:rsidRPr="005D54A3">
      <w:rPr>
        <w:rFonts w:asciiTheme="majorBidi" w:hAnsiTheme="majorBidi" w:cstheme="majorBidi"/>
        <w:color w:val="C00000"/>
        <w:sz w:val="28"/>
        <w:szCs w:val="28"/>
        <w:u w:val="single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1E9C"/>
    <w:multiLevelType w:val="hybridMultilevel"/>
    <w:tmpl w:val="D47077AE"/>
    <w:lvl w:ilvl="0" w:tplc="A792149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FE7F55"/>
    <w:multiLevelType w:val="hybridMultilevel"/>
    <w:tmpl w:val="A976980E"/>
    <w:lvl w:ilvl="0" w:tplc="9EE8D090">
      <w:start w:val="2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15C5623A"/>
    <w:multiLevelType w:val="hybridMultilevel"/>
    <w:tmpl w:val="2C4E048C"/>
    <w:lvl w:ilvl="0" w:tplc="ACD4C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F6826"/>
    <w:multiLevelType w:val="hybridMultilevel"/>
    <w:tmpl w:val="92288E18"/>
    <w:lvl w:ilvl="0" w:tplc="4E50DC9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1D2BE3"/>
    <w:multiLevelType w:val="hybridMultilevel"/>
    <w:tmpl w:val="6D9202D8"/>
    <w:lvl w:ilvl="0" w:tplc="B8E004C6">
      <w:start w:val="1"/>
      <w:numFmt w:val="low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1D0D34B0"/>
    <w:multiLevelType w:val="hybridMultilevel"/>
    <w:tmpl w:val="229C1F00"/>
    <w:lvl w:ilvl="0" w:tplc="AB100280">
      <w:start w:val="1"/>
      <w:numFmt w:val="lowerLetter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317B0"/>
    <w:multiLevelType w:val="hybridMultilevel"/>
    <w:tmpl w:val="545E0F52"/>
    <w:lvl w:ilvl="0" w:tplc="CA9414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36E3B"/>
    <w:multiLevelType w:val="hybridMultilevel"/>
    <w:tmpl w:val="7BAE2C70"/>
    <w:lvl w:ilvl="0" w:tplc="2494B7B0">
      <w:start w:val="1"/>
      <w:numFmt w:val="decimal"/>
      <w:lvlText w:val="%1-"/>
      <w:lvlJc w:val="left"/>
      <w:pPr>
        <w:ind w:left="36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8B0E0C"/>
    <w:multiLevelType w:val="hybridMultilevel"/>
    <w:tmpl w:val="D92648D2"/>
    <w:lvl w:ilvl="0" w:tplc="983A51E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72765"/>
    <w:multiLevelType w:val="hybridMultilevel"/>
    <w:tmpl w:val="F0A0AD3E"/>
    <w:lvl w:ilvl="0" w:tplc="685279EC">
      <w:start w:val="1"/>
      <w:numFmt w:val="decimal"/>
      <w:lvlText w:val="%1-"/>
      <w:lvlJc w:val="left"/>
      <w:pPr>
        <w:ind w:left="720" w:hanging="360"/>
      </w:pPr>
      <w:rPr>
        <w:rFonts w:hint="default"/>
        <w:color w:val="8064A2" w:themeColor="accent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F011B"/>
    <w:multiLevelType w:val="hybridMultilevel"/>
    <w:tmpl w:val="B95CAF2C"/>
    <w:lvl w:ilvl="0" w:tplc="A1DC14E8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DF5642"/>
    <w:multiLevelType w:val="hybridMultilevel"/>
    <w:tmpl w:val="A976980E"/>
    <w:lvl w:ilvl="0" w:tplc="9EE8D090">
      <w:start w:val="2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D87FA0"/>
    <w:multiLevelType w:val="hybridMultilevel"/>
    <w:tmpl w:val="E3A0FD2C"/>
    <w:lvl w:ilvl="0" w:tplc="7680909A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F080007"/>
    <w:multiLevelType w:val="hybridMultilevel"/>
    <w:tmpl w:val="B6F6A9D4"/>
    <w:lvl w:ilvl="0" w:tplc="7CC0520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022D9"/>
    <w:multiLevelType w:val="hybridMultilevel"/>
    <w:tmpl w:val="1FB85FA4"/>
    <w:lvl w:ilvl="0" w:tplc="4440B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F7211"/>
    <w:multiLevelType w:val="hybridMultilevel"/>
    <w:tmpl w:val="C97AF9C2"/>
    <w:lvl w:ilvl="0" w:tplc="81622D56">
      <w:start w:val="1"/>
      <w:numFmt w:val="lowerLetter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5041114"/>
    <w:multiLevelType w:val="hybridMultilevel"/>
    <w:tmpl w:val="035A0C2E"/>
    <w:lvl w:ilvl="0" w:tplc="7CF8BE0E">
      <w:start w:val="1"/>
      <w:numFmt w:val="lowerLetter"/>
      <w:lvlText w:val="%1-"/>
      <w:lvlJc w:val="left"/>
      <w:pPr>
        <w:ind w:left="7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740DE"/>
    <w:multiLevelType w:val="hybridMultilevel"/>
    <w:tmpl w:val="4C34DAF6"/>
    <w:lvl w:ilvl="0" w:tplc="6E042E3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83B54"/>
    <w:multiLevelType w:val="hybridMultilevel"/>
    <w:tmpl w:val="B5C2858E"/>
    <w:lvl w:ilvl="0" w:tplc="24E60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53073"/>
    <w:multiLevelType w:val="hybridMultilevel"/>
    <w:tmpl w:val="1E006628"/>
    <w:lvl w:ilvl="0" w:tplc="F5E85D6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CE0740"/>
    <w:multiLevelType w:val="hybridMultilevel"/>
    <w:tmpl w:val="C3C024D0"/>
    <w:lvl w:ilvl="0" w:tplc="4740DA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6574A8"/>
    <w:multiLevelType w:val="hybridMultilevel"/>
    <w:tmpl w:val="E2D230F6"/>
    <w:lvl w:ilvl="0" w:tplc="DB56044A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B2F3EB9"/>
    <w:multiLevelType w:val="hybridMultilevel"/>
    <w:tmpl w:val="D34E004E"/>
    <w:lvl w:ilvl="0" w:tplc="95787FBC">
      <w:start w:val="1"/>
      <w:numFmt w:val="decimal"/>
      <w:lvlText w:val="%1-"/>
      <w:lvlJc w:val="left"/>
      <w:pPr>
        <w:ind w:left="644" w:hanging="360"/>
      </w:pPr>
      <w:rPr>
        <w:rFonts w:asciiTheme="majorBidi" w:hAnsiTheme="majorBidi" w:cstheme="majorBid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02C20"/>
    <w:multiLevelType w:val="hybridMultilevel"/>
    <w:tmpl w:val="52F264B2"/>
    <w:lvl w:ilvl="0" w:tplc="586A77A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B5F18"/>
    <w:multiLevelType w:val="hybridMultilevel"/>
    <w:tmpl w:val="C966E300"/>
    <w:lvl w:ilvl="0" w:tplc="437200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001E4"/>
    <w:multiLevelType w:val="hybridMultilevel"/>
    <w:tmpl w:val="88E2BA42"/>
    <w:lvl w:ilvl="0" w:tplc="C4907E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964ED5"/>
    <w:multiLevelType w:val="hybridMultilevel"/>
    <w:tmpl w:val="A976980E"/>
    <w:lvl w:ilvl="0" w:tplc="9EE8D090">
      <w:start w:val="2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F142B1"/>
    <w:multiLevelType w:val="hybridMultilevel"/>
    <w:tmpl w:val="953A4E4E"/>
    <w:lvl w:ilvl="0" w:tplc="2F705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F547B9"/>
    <w:multiLevelType w:val="hybridMultilevel"/>
    <w:tmpl w:val="E3A0FD2C"/>
    <w:lvl w:ilvl="0" w:tplc="7680909A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A5B3C9A"/>
    <w:multiLevelType w:val="hybridMultilevel"/>
    <w:tmpl w:val="A976980E"/>
    <w:lvl w:ilvl="0" w:tplc="9EE8D090">
      <w:start w:val="2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7E783C"/>
    <w:multiLevelType w:val="hybridMultilevel"/>
    <w:tmpl w:val="204EB45A"/>
    <w:lvl w:ilvl="0" w:tplc="A5704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0D7E60"/>
    <w:multiLevelType w:val="hybridMultilevel"/>
    <w:tmpl w:val="07D854BE"/>
    <w:lvl w:ilvl="0" w:tplc="0D942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4603CB"/>
    <w:multiLevelType w:val="hybridMultilevel"/>
    <w:tmpl w:val="006EEC9A"/>
    <w:lvl w:ilvl="0" w:tplc="C0FE5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A93322"/>
    <w:multiLevelType w:val="hybridMultilevel"/>
    <w:tmpl w:val="3E84CE18"/>
    <w:lvl w:ilvl="0" w:tplc="FDDEB8E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8055FB"/>
    <w:multiLevelType w:val="hybridMultilevel"/>
    <w:tmpl w:val="D7649320"/>
    <w:lvl w:ilvl="0" w:tplc="EB9C5BF2">
      <w:start w:val="1"/>
      <w:numFmt w:val="decimal"/>
      <w:lvlText w:val="%1-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D00A0"/>
    <w:multiLevelType w:val="hybridMultilevel"/>
    <w:tmpl w:val="5FC8049E"/>
    <w:lvl w:ilvl="0" w:tplc="6248D4DA">
      <w:start w:val="1"/>
      <w:numFmt w:val="lowerLetter"/>
      <w:lvlText w:val="%1-"/>
      <w:lvlJc w:val="left"/>
      <w:pPr>
        <w:ind w:left="36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C9507F4"/>
    <w:multiLevelType w:val="hybridMultilevel"/>
    <w:tmpl w:val="20FCC622"/>
    <w:lvl w:ilvl="0" w:tplc="BC36187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166E62"/>
    <w:multiLevelType w:val="hybridMultilevel"/>
    <w:tmpl w:val="A976980E"/>
    <w:lvl w:ilvl="0" w:tplc="9EE8D090">
      <w:start w:val="2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A32D4D"/>
    <w:multiLevelType w:val="hybridMultilevel"/>
    <w:tmpl w:val="79DAFBFE"/>
    <w:lvl w:ilvl="0" w:tplc="BA3E4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83B15"/>
    <w:multiLevelType w:val="hybridMultilevel"/>
    <w:tmpl w:val="CEBECF58"/>
    <w:lvl w:ilvl="0" w:tplc="B22834C4">
      <w:start w:val="1"/>
      <w:numFmt w:val="lowerLetter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AE5433"/>
    <w:multiLevelType w:val="hybridMultilevel"/>
    <w:tmpl w:val="0E0C6688"/>
    <w:lvl w:ilvl="0" w:tplc="9E2A1EE2">
      <w:start w:val="1"/>
      <w:numFmt w:val="lowerLetter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E81BEF"/>
    <w:multiLevelType w:val="hybridMultilevel"/>
    <w:tmpl w:val="A976980E"/>
    <w:lvl w:ilvl="0" w:tplc="9EE8D090">
      <w:start w:val="2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DE6E3B"/>
    <w:multiLevelType w:val="hybridMultilevel"/>
    <w:tmpl w:val="A976980E"/>
    <w:lvl w:ilvl="0" w:tplc="9EE8D090">
      <w:start w:val="2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E02C2E"/>
    <w:multiLevelType w:val="hybridMultilevel"/>
    <w:tmpl w:val="7D48B0B2"/>
    <w:lvl w:ilvl="0" w:tplc="7AF6B3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C9509A"/>
    <w:multiLevelType w:val="hybridMultilevel"/>
    <w:tmpl w:val="A976980E"/>
    <w:lvl w:ilvl="0" w:tplc="9EE8D090">
      <w:start w:val="2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5346A4"/>
    <w:multiLevelType w:val="hybridMultilevel"/>
    <w:tmpl w:val="0180FFC6"/>
    <w:lvl w:ilvl="0" w:tplc="B7887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0"/>
  </w:num>
  <w:num w:numId="3">
    <w:abstractNumId w:val="4"/>
  </w:num>
  <w:num w:numId="4">
    <w:abstractNumId w:val="14"/>
  </w:num>
  <w:num w:numId="5">
    <w:abstractNumId w:val="2"/>
  </w:num>
  <w:num w:numId="6">
    <w:abstractNumId w:val="25"/>
  </w:num>
  <w:num w:numId="7">
    <w:abstractNumId w:val="13"/>
  </w:num>
  <w:num w:numId="8">
    <w:abstractNumId w:val="17"/>
  </w:num>
  <w:num w:numId="9">
    <w:abstractNumId w:val="6"/>
  </w:num>
  <w:num w:numId="10">
    <w:abstractNumId w:val="31"/>
  </w:num>
  <w:num w:numId="11">
    <w:abstractNumId w:val="27"/>
  </w:num>
  <w:num w:numId="12">
    <w:abstractNumId w:val="20"/>
  </w:num>
  <w:num w:numId="13">
    <w:abstractNumId w:val="7"/>
  </w:num>
  <w:num w:numId="14">
    <w:abstractNumId w:val="32"/>
  </w:num>
  <w:num w:numId="15">
    <w:abstractNumId w:val="28"/>
  </w:num>
  <w:num w:numId="16">
    <w:abstractNumId w:val="0"/>
  </w:num>
  <w:num w:numId="17">
    <w:abstractNumId w:val="24"/>
  </w:num>
  <w:num w:numId="18">
    <w:abstractNumId w:val="3"/>
  </w:num>
  <w:num w:numId="19">
    <w:abstractNumId w:val="19"/>
  </w:num>
  <w:num w:numId="20">
    <w:abstractNumId w:val="9"/>
  </w:num>
  <w:num w:numId="21">
    <w:abstractNumId w:val="36"/>
  </w:num>
  <w:num w:numId="22">
    <w:abstractNumId w:val="23"/>
  </w:num>
  <w:num w:numId="23">
    <w:abstractNumId w:val="43"/>
  </w:num>
  <w:num w:numId="24">
    <w:abstractNumId w:val="16"/>
  </w:num>
  <w:num w:numId="25">
    <w:abstractNumId w:val="12"/>
  </w:num>
  <w:num w:numId="26">
    <w:abstractNumId w:val="38"/>
  </w:num>
  <w:num w:numId="27">
    <w:abstractNumId w:val="18"/>
  </w:num>
  <w:num w:numId="28">
    <w:abstractNumId w:val="34"/>
  </w:num>
  <w:num w:numId="29">
    <w:abstractNumId w:val="1"/>
  </w:num>
  <w:num w:numId="30">
    <w:abstractNumId w:val="41"/>
  </w:num>
  <w:num w:numId="31">
    <w:abstractNumId w:val="21"/>
  </w:num>
  <w:num w:numId="32">
    <w:abstractNumId w:val="29"/>
  </w:num>
  <w:num w:numId="33">
    <w:abstractNumId w:val="11"/>
  </w:num>
  <w:num w:numId="34">
    <w:abstractNumId w:val="37"/>
  </w:num>
  <w:num w:numId="35">
    <w:abstractNumId w:val="44"/>
  </w:num>
  <w:num w:numId="36">
    <w:abstractNumId w:val="35"/>
  </w:num>
  <w:num w:numId="37">
    <w:abstractNumId w:val="26"/>
  </w:num>
  <w:num w:numId="38">
    <w:abstractNumId w:val="42"/>
  </w:num>
  <w:num w:numId="39">
    <w:abstractNumId w:val="10"/>
  </w:num>
  <w:num w:numId="40">
    <w:abstractNumId w:val="15"/>
  </w:num>
  <w:num w:numId="41">
    <w:abstractNumId w:val="22"/>
  </w:num>
  <w:num w:numId="42">
    <w:abstractNumId w:val="39"/>
  </w:num>
  <w:num w:numId="43">
    <w:abstractNumId w:val="5"/>
  </w:num>
  <w:num w:numId="44">
    <w:abstractNumId w:val="33"/>
  </w:num>
  <w:num w:numId="45">
    <w:abstractNumId w:val="30"/>
  </w:num>
  <w:num w:numId="4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4A3"/>
    <w:rsid w:val="00002AF2"/>
    <w:rsid w:val="00003123"/>
    <w:rsid w:val="000032EF"/>
    <w:rsid w:val="00006179"/>
    <w:rsid w:val="0000664B"/>
    <w:rsid w:val="00010806"/>
    <w:rsid w:val="00017E54"/>
    <w:rsid w:val="00020A63"/>
    <w:rsid w:val="000219C5"/>
    <w:rsid w:val="00025BF9"/>
    <w:rsid w:val="00026BB0"/>
    <w:rsid w:val="00030D1C"/>
    <w:rsid w:val="0003196F"/>
    <w:rsid w:val="00032064"/>
    <w:rsid w:val="00035E3C"/>
    <w:rsid w:val="00037C9F"/>
    <w:rsid w:val="00041FF3"/>
    <w:rsid w:val="00042B20"/>
    <w:rsid w:val="00047D1B"/>
    <w:rsid w:val="000511DA"/>
    <w:rsid w:val="00051437"/>
    <w:rsid w:val="00060172"/>
    <w:rsid w:val="000603E4"/>
    <w:rsid w:val="0006139F"/>
    <w:rsid w:val="000662A9"/>
    <w:rsid w:val="000734C1"/>
    <w:rsid w:val="00074DA7"/>
    <w:rsid w:val="000759E2"/>
    <w:rsid w:val="00080E7A"/>
    <w:rsid w:val="00081E36"/>
    <w:rsid w:val="0008462A"/>
    <w:rsid w:val="00085D4A"/>
    <w:rsid w:val="00085E49"/>
    <w:rsid w:val="00087426"/>
    <w:rsid w:val="00087907"/>
    <w:rsid w:val="00087D9D"/>
    <w:rsid w:val="0009404A"/>
    <w:rsid w:val="000940CD"/>
    <w:rsid w:val="000941CF"/>
    <w:rsid w:val="00096063"/>
    <w:rsid w:val="000A0B32"/>
    <w:rsid w:val="000A4355"/>
    <w:rsid w:val="000A5D9A"/>
    <w:rsid w:val="000A6A72"/>
    <w:rsid w:val="000B0079"/>
    <w:rsid w:val="000B77D7"/>
    <w:rsid w:val="000C422B"/>
    <w:rsid w:val="000D0709"/>
    <w:rsid w:val="000D0AD5"/>
    <w:rsid w:val="000D5C8E"/>
    <w:rsid w:val="000E2F46"/>
    <w:rsid w:val="000E3E2F"/>
    <w:rsid w:val="000E5040"/>
    <w:rsid w:val="000E5336"/>
    <w:rsid w:val="000F1EF8"/>
    <w:rsid w:val="000F2C6D"/>
    <w:rsid w:val="000F3119"/>
    <w:rsid w:val="000F4539"/>
    <w:rsid w:val="000F7723"/>
    <w:rsid w:val="00101B7E"/>
    <w:rsid w:val="001030E0"/>
    <w:rsid w:val="00104A64"/>
    <w:rsid w:val="0011036E"/>
    <w:rsid w:val="00113D0B"/>
    <w:rsid w:val="00115F09"/>
    <w:rsid w:val="00116531"/>
    <w:rsid w:val="00120481"/>
    <w:rsid w:val="001232C7"/>
    <w:rsid w:val="001237E4"/>
    <w:rsid w:val="001260D3"/>
    <w:rsid w:val="001274DA"/>
    <w:rsid w:val="0012797D"/>
    <w:rsid w:val="00131A37"/>
    <w:rsid w:val="0013232E"/>
    <w:rsid w:val="00136BA5"/>
    <w:rsid w:val="00141EC1"/>
    <w:rsid w:val="0014679F"/>
    <w:rsid w:val="00151A70"/>
    <w:rsid w:val="00152C55"/>
    <w:rsid w:val="00154540"/>
    <w:rsid w:val="00154879"/>
    <w:rsid w:val="00155397"/>
    <w:rsid w:val="001576AE"/>
    <w:rsid w:val="00162141"/>
    <w:rsid w:val="00163B02"/>
    <w:rsid w:val="001641A9"/>
    <w:rsid w:val="00164E13"/>
    <w:rsid w:val="00166780"/>
    <w:rsid w:val="001674BA"/>
    <w:rsid w:val="00175107"/>
    <w:rsid w:val="00176784"/>
    <w:rsid w:val="00177516"/>
    <w:rsid w:val="00182BF6"/>
    <w:rsid w:val="001930BE"/>
    <w:rsid w:val="00193EA7"/>
    <w:rsid w:val="00197CAE"/>
    <w:rsid w:val="001A3DBA"/>
    <w:rsid w:val="001A47C3"/>
    <w:rsid w:val="001A53BD"/>
    <w:rsid w:val="001A5C53"/>
    <w:rsid w:val="001A62B0"/>
    <w:rsid w:val="001B2D91"/>
    <w:rsid w:val="001B4CF3"/>
    <w:rsid w:val="001B615A"/>
    <w:rsid w:val="001B7E87"/>
    <w:rsid w:val="001C0534"/>
    <w:rsid w:val="001C42CB"/>
    <w:rsid w:val="001C4CA5"/>
    <w:rsid w:val="001C7EEF"/>
    <w:rsid w:val="001D1BA2"/>
    <w:rsid w:val="001D7CA8"/>
    <w:rsid w:val="001E1BC4"/>
    <w:rsid w:val="001E24CA"/>
    <w:rsid w:val="001E4B94"/>
    <w:rsid w:val="001E6100"/>
    <w:rsid w:val="001F682F"/>
    <w:rsid w:val="001F731C"/>
    <w:rsid w:val="001F750A"/>
    <w:rsid w:val="001F7C7F"/>
    <w:rsid w:val="001F7CA2"/>
    <w:rsid w:val="00200269"/>
    <w:rsid w:val="00201A10"/>
    <w:rsid w:val="00213625"/>
    <w:rsid w:val="00215D60"/>
    <w:rsid w:val="002170FB"/>
    <w:rsid w:val="002222B6"/>
    <w:rsid w:val="002261A9"/>
    <w:rsid w:val="00226E16"/>
    <w:rsid w:val="002418B3"/>
    <w:rsid w:val="00241BB8"/>
    <w:rsid w:val="00241E95"/>
    <w:rsid w:val="002420B6"/>
    <w:rsid w:val="002527AE"/>
    <w:rsid w:val="00256D58"/>
    <w:rsid w:val="00263B1E"/>
    <w:rsid w:val="0026462F"/>
    <w:rsid w:val="00266559"/>
    <w:rsid w:val="00270A33"/>
    <w:rsid w:val="00271186"/>
    <w:rsid w:val="002721C7"/>
    <w:rsid w:val="002736C5"/>
    <w:rsid w:val="00274F0A"/>
    <w:rsid w:val="00276BF3"/>
    <w:rsid w:val="00276F1B"/>
    <w:rsid w:val="00280446"/>
    <w:rsid w:val="00284E50"/>
    <w:rsid w:val="002862E2"/>
    <w:rsid w:val="002900AB"/>
    <w:rsid w:val="002A1245"/>
    <w:rsid w:val="002A22C1"/>
    <w:rsid w:val="002B1ADC"/>
    <w:rsid w:val="002B27F1"/>
    <w:rsid w:val="002C23EB"/>
    <w:rsid w:val="002C2826"/>
    <w:rsid w:val="002C2C62"/>
    <w:rsid w:val="002C45CF"/>
    <w:rsid w:val="002C4CC8"/>
    <w:rsid w:val="002C5080"/>
    <w:rsid w:val="002C61D9"/>
    <w:rsid w:val="002D044A"/>
    <w:rsid w:val="002D0A96"/>
    <w:rsid w:val="002D3D00"/>
    <w:rsid w:val="002D4EDB"/>
    <w:rsid w:val="002E4D8E"/>
    <w:rsid w:val="002E7B70"/>
    <w:rsid w:val="002F5E94"/>
    <w:rsid w:val="00305BCD"/>
    <w:rsid w:val="00312173"/>
    <w:rsid w:val="00312388"/>
    <w:rsid w:val="00313CC9"/>
    <w:rsid w:val="00317C18"/>
    <w:rsid w:val="003202DC"/>
    <w:rsid w:val="003207C4"/>
    <w:rsid w:val="003220B1"/>
    <w:rsid w:val="00322187"/>
    <w:rsid w:val="0032220D"/>
    <w:rsid w:val="00322614"/>
    <w:rsid w:val="003275A0"/>
    <w:rsid w:val="00327D09"/>
    <w:rsid w:val="003302A2"/>
    <w:rsid w:val="00330B92"/>
    <w:rsid w:val="00332360"/>
    <w:rsid w:val="00333256"/>
    <w:rsid w:val="0033395D"/>
    <w:rsid w:val="00333B09"/>
    <w:rsid w:val="003346B2"/>
    <w:rsid w:val="0034073B"/>
    <w:rsid w:val="00351533"/>
    <w:rsid w:val="0035425F"/>
    <w:rsid w:val="0035691A"/>
    <w:rsid w:val="003579E9"/>
    <w:rsid w:val="00361F9C"/>
    <w:rsid w:val="00364B74"/>
    <w:rsid w:val="00365BA7"/>
    <w:rsid w:val="003754EB"/>
    <w:rsid w:val="00377B7F"/>
    <w:rsid w:val="00377FE2"/>
    <w:rsid w:val="003817B5"/>
    <w:rsid w:val="00382AE7"/>
    <w:rsid w:val="0038573A"/>
    <w:rsid w:val="00395CD9"/>
    <w:rsid w:val="003970F8"/>
    <w:rsid w:val="003A0A37"/>
    <w:rsid w:val="003B2237"/>
    <w:rsid w:val="003B4C74"/>
    <w:rsid w:val="003C48D0"/>
    <w:rsid w:val="003C578E"/>
    <w:rsid w:val="003D2093"/>
    <w:rsid w:val="003D2641"/>
    <w:rsid w:val="003D2906"/>
    <w:rsid w:val="003D6130"/>
    <w:rsid w:val="003D7540"/>
    <w:rsid w:val="003E6707"/>
    <w:rsid w:val="003E72FC"/>
    <w:rsid w:val="003F020F"/>
    <w:rsid w:val="003F0463"/>
    <w:rsid w:val="003F08BC"/>
    <w:rsid w:val="003F33A3"/>
    <w:rsid w:val="003F53FE"/>
    <w:rsid w:val="003F542B"/>
    <w:rsid w:val="003F70FC"/>
    <w:rsid w:val="004022EB"/>
    <w:rsid w:val="00402A7E"/>
    <w:rsid w:val="00402EE4"/>
    <w:rsid w:val="004063BE"/>
    <w:rsid w:val="00411740"/>
    <w:rsid w:val="00411AC3"/>
    <w:rsid w:val="00411ECE"/>
    <w:rsid w:val="0041609B"/>
    <w:rsid w:val="00416495"/>
    <w:rsid w:val="00417512"/>
    <w:rsid w:val="004221A7"/>
    <w:rsid w:val="0042367D"/>
    <w:rsid w:val="004247D2"/>
    <w:rsid w:val="00425F37"/>
    <w:rsid w:val="00426BFA"/>
    <w:rsid w:val="004328D6"/>
    <w:rsid w:val="00432FD8"/>
    <w:rsid w:val="004334AC"/>
    <w:rsid w:val="00433589"/>
    <w:rsid w:val="00433F23"/>
    <w:rsid w:val="00434664"/>
    <w:rsid w:val="00441011"/>
    <w:rsid w:val="00441952"/>
    <w:rsid w:val="00445CFD"/>
    <w:rsid w:val="00446CEE"/>
    <w:rsid w:val="00446DFC"/>
    <w:rsid w:val="0044718F"/>
    <w:rsid w:val="0045478C"/>
    <w:rsid w:val="00456E2D"/>
    <w:rsid w:val="0046143F"/>
    <w:rsid w:val="00462B7D"/>
    <w:rsid w:val="00463610"/>
    <w:rsid w:val="004660AC"/>
    <w:rsid w:val="00467802"/>
    <w:rsid w:val="00470239"/>
    <w:rsid w:val="00470366"/>
    <w:rsid w:val="0047513F"/>
    <w:rsid w:val="0048048D"/>
    <w:rsid w:val="00482EDD"/>
    <w:rsid w:val="00484BD1"/>
    <w:rsid w:val="00484D33"/>
    <w:rsid w:val="004A2419"/>
    <w:rsid w:val="004A44E1"/>
    <w:rsid w:val="004A5927"/>
    <w:rsid w:val="004A7500"/>
    <w:rsid w:val="004B4581"/>
    <w:rsid w:val="004B66AD"/>
    <w:rsid w:val="004B7711"/>
    <w:rsid w:val="004C07D9"/>
    <w:rsid w:val="004C30D0"/>
    <w:rsid w:val="004D3A43"/>
    <w:rsid w:val="004D5D39"/>
    <w:rsid w:val="004D6B11"/>
    <w:rsid w:val="004E173A"/>
    <w:rsid w:val="004E24BE"/>
    <w:rsid w:val="004E7200"/>
    <w:rsid w:val="004E7A68"/>
    <w:rsid w:val="004F035E"/>
    <w:rsid w:val="004F1CDF"/>
    <w:rsid w:val="004F2CFA"/>
    <w:rsid w:val="004F2F0B"/>
    <w:rsid w:val="004F3263"/>
    <w:rsid w:val="004F3C3E"/>
    <w:rsid w:val="004F67AE"/>
    <w:rsid w:val="004F786E"/>
    <w:rsid w:val="004F7B15"/>
    <w:rsid w:val="005007DA"/>
    <w:rsid w:val="0050089E"/>
    <w:rsid w:val="00502AE4"/>
    <w:rsid w:val="00503CAA"/>
    <w:rsid w:val="00513158"/>
    <w:rsid w:val="00514D4E"/>
    <w:rsid w:val="00516DC8"/>
    <w:rsid w:val="00520A09"/>
    <w:rsid w:val="00521965"/>
    <w:rsid w:val="005224EF"/>
    <w:rsid w:val="0052307E"/>
    <w:rsid w:val="00532BA3"/>
    <w:rsid w:val="005336C7"/>
    <w:rsid w:val="00534334"/>
    <w:rsid w:val="0053624E"/>
    <w:rsid w:val="00540017"/>
    <w:rsid w:val="00541706"/>
    <w:rsid w:val="0054380A"/>
    <w:rsid w:val="00544D57"/>
    <w:rsid w:val="00547AF3"/>
    <w:rsid w:val="00552F4D"/>
    <w:rsid w:val="00553A46"/>
    <w:rsid w:val="00554326"/>
    <w:rsid w:val="00554411"/>
    <w:rsid w:val="00554B48"/>
    <w:rsid w:val="00565803"/>
    <w:rsid w:val="00565E4F"/>
    <w:rsid w:val="00572778"/>
    <w:rsid w:val="00573129"/>
    <w:rsid w:val="00580AD5"/>
    <w:rsid w:val="005824A6"/>
    <w:rsid w:val="005830AB"/>
    <w:rsid w:val="00591273"/>
    <w:rsid w:val="00595644"/>
    <w:rsid w:val="005958F9"/>
    <w:rsid w:val="005A1CDE"/>
    <w:rsid w:val="005A3D9B"/>
    <w:rsid w:val="005A6242"/>
    <w:rsid w:val="005B156E"/>
    <w:rsid w:val="005B1E25"/>
    <w:rsid w:val="005C2207"/>
    <w:rsid w:val="005C29FC"/>
    <w:rsid w:val="005C452D"/>
    <w:rsid w:val="005C5D0F"/>
    <w:rsid w:val="005D50A4"/>
    <w:rsid w:val="005D54A3"/>
    <w:rsid w:val="005D5CC9"/>
    <w:rsid w:val="005E2E31"/>
    <w:rsid w:val="005E713B"/>
    <w:rsid w:val="005F042D"/>
    <w:rsid w:val="005F30C6"/>
    <w:rsid w:val="005F3EC4"/>
    <w:rsid w:val="0060064C"/>
    <w:rsid w:val="00600F52"/>
    <w:rsid w:val="00602293"/>
    <w:rsid w:val="006047E6"/>
    <w:rsid w:val="006119B7"/>
    <w:rsid w:val="00611D30"/>
    <w:rsid w:val="00613A0B"/>
    <w:rsid w:val="006168E3"/>
    <w:rsid w:val="0061764C"/>
    <w:rsid w:val="00620C6F"/>
    <w:rsid w:val="00623E0F"/>
    <w:rsid w:val="0063066D"/>
    <w:rsid w:val="006309B0"/>
    <w:rsid w:val="006319E8"/>
    <w:rsid w:val="00631FE9"/>
    <w:rsid w:val="00633345"/>
    <w:rsid w:val="00633ED3"/>
    <w:rsid w:val="00634DA8"/>
    <w:rsid w:val="0063511E"/>
    <w:rsid w:val="00636446"/>
    <w:rsid w:val="00636A2D"/>
    <w:rsid w:val="0064244B"/>
    <w:rsid w:val="00642F8A"/>
    <w:rsid w:val="00643E9B"/>
    <w:rsid w:val="0065046F"/>
    <w:rsid w:val="006533EF"/>
    <w:rsid w:val="00653713"/>
    <w:rsid w:val="006560FE"/>
    <w:rsid w:val="0065623E"/>
    <w:rsid w:val="0067063F"/>
    <w:rsid w:val="00671FF0"/>
    <w:rsid w:val="00675C1E"/>
    <w:rsid w:val="0068010A"/>
    <w:rsid w:val="00680470"/>
    <w:rsid w:val="00686AEC"/>
    <w:rsid w:val="00697211"/>
    <w:rsid w:val="006979E5"/>
    <w:rsid w:val="006A148D"/>
    <w:rsid w:val="006A4CCB"/>
    <w:rsid w:val="006A583A"/>
    <w:rsid w:val="006A5925"/>
    <w:rsid w:val="006B5088"/>
    <w:rsid w:val="006B678A"/>
    <w:rsid w:val="006C14C8"/>
    <w:rsid w:val="006C22B2"/>
    <w:rsid w:val="006C2B4E"/>
    <w:rsid w:val="006C4DA8"/>
    <w:rsid w:val="006C5EE9"/>
    <w:rsid w:val="006C7A50"/>
    <w:rsid w:val="006E446D"/>
    <w:rsid w:val="006E4F5B"/>
    <w:rsid w:val="006E55CE"/>
    <w:rsid w:val="006E5951"/>
    <w:rsid w:val="006E6FCA"/>
    <w:rsid w:val="006F1228"/>
    <w:rsid w:val="006F3EFE"/>
    <w:rsid w:val="006F578A"/>
    <w:rsid w:val="00700B43"/>
    <w:rsid w:val="007012DA"/>
    <w:rsid w:val="00703B23"/>
    <w:rsid w:val="0070446B"/>
    <w:rsid w:val="00707756"/>
    <w:rsid w:val="007102ED"/>
    <w:rsid w:val="0071177B"/>
    <w:rsid w:val="00715636"/>
    <w:rsid w:val="00720CB5"/>
    <w:rsid w:val="007213AC"/>
    <w:rsid w:val="007225DA"/>
    <w:rsid w:val="00725475"/>
    <w:rsid w:val="00730244"/>
    <w:rsid w:val="0073123E"/>
    <w:rsid w:val="007320EC"/>
    <w:rsid w:val="007372BB"/>
    <w:rsid w:val="007404A1"/>
    <w:rsid w:val="007440B7"/>
    <w:rsid w:val="00745D5E"/>
    <w:rsid w:val="00752211"/>
    <w:rsid w:val="007533E3"/>
    <w:rsid w:val="00754A5C"/>
    <w:rsid w:val="0075681F"/>
    <w:rsid w:val="00756DDF"/>
    <w:rsid w:val="007578F8"/>
    <w:rsid w:val="00765CAF"/>
    <w:rsid w:val="00766897"/>
    <w:rsid w:val="00767B69"/>
    <w:rsid w:val="00770141"/>
    <w:rsid w:val="00771382"/>
    <w:rsid w:val="00776642"/>
    <w:rsid w:val="007812A6"/>
    <w:rsid w:val="007822A6"/>
    <w:rsid w:val="0078243A"/>
    <w:rsid w:val="007826E6"/>
    <w:rsid w:val="007873D4"/>
    <w:rsid w:val="00787F80"/>
    <w:rsid w:val="0079234B"/>
    <w:rsid w:val="00793236"/>
    <w:rsid w:val="007948A4"/>
    <w:rsid w:val="0079527D"/>
    <w:rsid w:val="00797793"/>
    <w:rsid w:val="007A0015"/>
    <w:rsid w:val="007A20C8"/>
    <w:rsid w:val="007A6A3C"/>
    <w:rsid w:val="007B1F05"/>
    <w:rsid w:val="007B3DAD"/>
    <w:rsid w:val="007B6006"/>
    <w:rsid w:val="007B6212"/>
    <w:rsid w:val="007B6A9D"/>
    <w:rsid w:val="007B77FA"/>
    <w:rsid w:val="007C3F62"/>
    <w:rsid w:val="007C4051"/>
    <w:rsid w:val="007D4AD6"/>
    <w:rsid w:val="007D595B"/>
    <w:rsid w:val="007E18C7"/>
    <w:rsid w:val="007E7F3D"/>
    <w:rsid w:val="007F4BCA"/>
    <w:rsid w:val="007F60CC"/>
    <w:rsid w:val="008037A5"/>
    <w:rsid w:val="00811AEE"/>
    <w:rsid w:val="00812B91"/>
    <w:rsid w:val="00813F1E"/>
    <w:rsid w:val="00817552"/>
    <w:rsid w:val="0082231C"/>
    <w:rsid w:val="00824C15"/>
    <w:rsid w:val="008254AE"/>
    <w:rsid w:val="00825FE5"/>
    <w:rsid w:val="00827D3E"/>
    <w:rsid w:val="00830546"/>
    <w:rsid w:val="00830D34"/>
    <w:rsid w:val="00841C55"/>
    <w:rsid w:val="00841DA3"/>
    <w:rsid w:val="0084437E"/>
    <w:rsid w:val="0084659C"/>
    <w:rsid w:val="00854830"/>
    <w:rsid w:val="00855ECB"/>
    <w:rsid w:val="008570E0"/>
    <w:rsid w:val="00860871"/>
    <w:rsid w:val="00860F74"/>
    <w:rsid w:val="00861348"/>
    <w:rsid w:val="00866BA8"/>
    <w:rsid w:val="00867A99"/>
    <w:rsid w:val="00867EC0"/>
    <w:rsid w:val="0087240A"/>
    <w:rsid w:val="00873A48"/>
    <w:rsid w:val="00873D72"/>
    <w:rsid w:val="00874F5A"/>
    <w:rsid w:val="00875CA0"/>
    <w:rsid w:val="0087774B"/>
    <w:rsid w:val="00896AC1"/>
    <w:rsid w:val="008A1CF2"/>
    <w:rsid w:val="008A1DCD"/>
    <w:rsid w:val="008A6359"/>
    <w:rsid w:val="008B3A4F"/>
    <w:rsid w:val="008B3EB6"/>
    <w:rsid w:val="008B54DD"/>
    <w:rsid w:val="008B7015"/>
    <w:rsid w:val="008B765F"/>
    <w:rsid w:val="008B7D4F"/>
    <w:rsid w:val="008C0AD8"/>
    <w:rsid w:val="008C189E"/>
    <w:rsid w:val="008C255E"/>
    <w:rsid w:val="008C2A44"/>
    <w:rsid w:val="008C583E"/>
    <w:rsid w:val="008D209D"/>
    <w:rsid w:val="008D4E41"/>
    <w:rsid w:val="008D57D7"/>
    <w:rsid w:val="008D60B4"/>
    <w:rsid w:val="008D79EE"/>
    <w:rsid w:val="008E0EAD"/>
    <w:rsid w:val="008E62D9"/>
    <w:rsid w:val="008F1B93"/>
    <w:rsid w:val="008F76F9"/>
    <w:rsid w:val="00902FDB"/>
    <w:rsid w:val="00903777"/>
    <w:rsid w:val="00903A1E"/>
    <w:rsid w:val="00906D10"/>
    <w:rsid w:val="00907238"/>
    <w:rsid w:val="00911321"/>
    <w:rsid w:val="00911FD5"/>
    <w:rsid w:val="009123A9"/>
    <w:rsid w:val="009126B9"/>
    <w:rsid w:val="0091540C"/>
    <w:rsid w:val="0092238C"/>
    <w:rsid w:val="00923472"/>
    <w:rsid w:val="009338D3"/>
    <w:rsid w:val="0093394E"/>
    <w:rsid w:val="00937F27"/>
    <w:rsid w:val="009406DF"/>
    <w:rsid w:val="00961E6E"/>
    <w:rsid w:val="0097224E"/>
    <w:rsid w:val="009803A9"/>
    <w:rsid w:val="00980417"/>
    <w:rsid w:val="00984C36"/>
    <w:rsid w:val="00990903"/>
    <w:rsid w:val="009940FD"/>
    <w:rsid w:val="009A21E8"/>
    <w:rsid w:val="009A30CF"/>
    <w:rsid w:val="009B1AC3"/>
    <w:rsid w:val="009B31B9"/>
    <w:rsid w:val="009B5ED3"/>
    <w:rsid w:val="009B6DB6"/>
    <w:rsid w:val="009C1018"/>
    <w:rsid w:val="009C4BDD"/>
    <w:rsid w:val="009C7988"/>
    <w:rsid w:val="009D07E0"/>
    <w:rsid w:val="009D1983"/>
    <w:rsid w:val="009D3F92"/>
    <w:rsid w:val="009D439F"/>
    <w:rsid w:val="009D459B"/>
    <w:rsid w:val="009D5D43"/>
    <w:rsid w:val="009D6465"/>
    <w:rsid w:val="009E1460"/>
    <w:rsid w:val="009E3CFF"/>
    <w:rsid w:val="009E63EA"/>
    <w:rsid w:val="009F09E3"/>
    <w:rsid w:val="009F1BEE"/>
    <w:rsid w:val="009F3353"/>
    <w:rsid w:val="009F7FEF"/>
    <w:rsid w:val="00A01256"/>
    <w:rsid w:val="00A020AB"/>
    <w:rsid w:val="00A0300E"/>
    <w:rsid w:val="00A04A0B"/>
    <w:rsid w:val="00A05B49"/>
    <w:rsid w:val="00A065B8"/>
    <w:rsid w:val="00A234C7"/>
    <w:rsid w:val="00A2719E"/>
    <w:rsid w:val="00A308A5"/>
    <w:rsid w:val="00A32069"/>
    <w:rsid w:val="00A37E6F"/>
    <w:rsid w:val="00A425E1"/>
    <w:rsid w:val="00A47C5E"/>
    <w:rsid w:val="00A5039E"/>
    <w:rsid w:val="00A52A2C"/>
    <w:rsid w:val="00A569E6"/>
    <w:rsid w:val="00A64C25"/>
    <w:rsid w:val="00A65BDC"/>
    <w:rsid w:val="00A70571"/>
    <w:rsid w:val="00A71171"/>
    <w:rsid w:val="00A73AEE"/>
    <w:rsid w:val="00A741F0"/>
    <w:rsid w:val="00A77491"/>
    <w:rsid w:val="00A80C6F"/>
    <w:rsid w:val="00A8295A"/>
    <w:rsid w:val="00A83386"/>
    <w:rsid w:val="00A83BF6"/>
    <w:rsid w:val="00A87E10"/>
    <w:rsid w:val="00A90C4B"/>
    <w:rsid w:val="00A94E83"/>
    <w:rsid w:val="00A95499"/>
    <w:rsid w:val="00A962C6"/>
    <w:rsid w:val="00AA078A"/>
    <w:rsid w:val="00AA093E"/>
    <w:rsid w:val="00AA0A72"/>
    <w:rsid w:val="00AA0B2C"/>
    <w:rsid w:val="00AA0CB9"/>
    <w:rsid w:val="00AA25A1"/>
    <w:rsid w:val="00AA30FF"/>
    <w:rsid w:val="00AA4D66"/>
    <w:rsid w:val="00AA5987"/>
    <w:rsid w:val="00AB0971"/>
    <w:rsid w:val="00AB166D"/>
    <w:rsid w:val="00AB2554"/>
    <w:rsid w:val="00AB4BFB"/>
    <w:rsid w:val="00AB72C2"/>
    <w:rsid w:val="00AC46D5"/>
    <w:rsid w:val="00AC52E2"/>
    <w:rsid w:val="00AE2879"/>
    <w:rsid w:val="00AE3948"/>
    <w:rsid w:val="00AE5192"/>
    <w:rsid w:val="00AE796A"/>
    <w:rsid w:val="00AE79CB"/>
    <w:rsid w:val="00B0574F"/>
    <w:rsid w:val="00B13B46"/>
    <w:rsid w:val="00B16A7A"/>
    <w:rsid w:val="00B17276"/>
    <w:rsid w:val="00B17841"/>
    <w:rsid w:val="00B2634F"/>
    <w:rsid w:val="00B26816"/>
    <w:rsid w:val="00B31079"/>
    <w:rsid w:val="00B33ABE"/>
    <w:rsid w:val="00B35FBB"/>
    <w:rsid w:val="00B36DB2"/>
    <w:rsid w:val="00B41248"/>
    <w:rsid w:val="00B454CF"/>
    <w:rsid w:val="00B46DB4"/>
    <w:rsid w:val="00B52EBC"/>
    <w:rsid w:val="00B573B1"/>
    <w:rsid w:val="00B7161A"/>
    <w:rsid w:val="00B73764"/>
    <w:rsid w:val="00B73A81"/>
    <w:rsid w:val="00B7415E"/>
    <w:rsid w:val="00B7601D"/>
    <w:rsid w:val="00B76A3E"/>
    <w:rsid w:val="00B8479C"/>
    <w:rsid w:val="00B848E5"/>
    <w:rsid w:val="00B90DBC"/>
    <w:rsid w:val="00B90F7F"/>
    <w:rsid w:val="00B95B3B"/>
    <w:rsid w:val="00B96F53"/>
    <w:rsid w:val="00B97DC2"/>
    <w:rsid w:val="00BA12FA"/>
    <w:rsid w:val="00BA1467"/>
    <w:rsid w:val="00BA18F8"/>
    <w:rsid w:val="00BA2524"/>
    <w:rsid w:val="00BA5796"/>
    <w:rsid w:val="00BA6362"/>
    <w:rsid w:val="00BA794C"/>
    <w:rsid w:val="00BA7ADA"/>
    <w:rsid w:val="00BA7E11"/>
    <w:rsid w:val="00BB15BA"/>
    <w:rsid w:val="00BB64D3"/>
    <w:rsid w:val="00BB6BA2"/>
    <w:rsid w:val="00BB6C1D"/>
    <w:rsid w:val="00BC2B2B"/>
    <w:rsid w:val="00BC2EE3"/>
    <w:rsid w:val="00BC3542"/>
    <w:rsid w:val="00BC4591"/>
    <w:rsid w:val="00BD1E48"/>
    <w:rsid w:val="00BD2262"/>
    <w:rsid w:val="00BD30CA"/>
    <w:rsid w:val="00BD4F13"/>
    <w:rsid w:val="00BE2E8C"/>
    <w:rsid w:val="00BE2F49"/>
    <w:rsid w:val="00BF083C"/>
    <w:rsid w:val="00BF45C3"/>
    <w:rsid w:val="00BF6A91"/>
    <w:rsid w:val="00BF7E97"/>
    <w:rsid w:val="00C0065B"/>
    <w:rsid w:val="00C105C5"/>
    <w:rsid w:val="00C10F4B"/>
    <w:rsid w:val="00C1193B"/>
    <w:rsid w:val="00C15641"/>
    <w:rsid w:val="00C15A0B"/>
    <w:rsid w:val="00C21B94"/>
    <w:rsid w:val="00C222E0"/>
    <w:rsid w:val="00C25065"/>
    <w:rsid w:val="00C3159B"/>
    <w:rsid w:val="00C36D9B"/>
    <w:rsid w:val="00C37DEA"/>
    <w:rsid w:val="00C4019B"/>
    <w:rsid w:val="00C46435"/>
    <w:rsid w:val="00C47C7E"/>
    <w:rsid w:val="00C51862"/>
    <w:rsid w:val="00C51F83"/>
    <w:rsid w:val="00C52721"/>
    <w:rsid w:val="00C61510"/>
    <w:rsid w:val="00C61941"/>
    <w:rsid w:val="00C658EA"/>
    <w:rsid w:val="00C736F9"/>
    <w:rsid w:val="00C74231"/>
    <w:rsid w:val="00C82BEA"/>
    <w:rsid w:val="00C8562E"/>
    <w:rsid w:val="00C93EAA"/>
    <w:rsid w:val="00C97E6B"/>
    <w:rsid w:val="00CA2425"/>
    <w:rsid w:val="00CA3F0B"/>
    <w:rsid w:val="00CA5C16"/>
    <w:rsid w:val="00CB2D65"/>
    <w:rsid w:val="00CB2E42"/>
    <w:rsid w:val="00CB372C"/>
    <w:rsid w:val="00CB5DD1"/>
    <w:rsid w:val="00CB6446"/>
    <w:rsid w:val="00CC4CBE"/>
    <w:rsid w:val="00CC7D06"/>
    <w:rsid w:val="00CD1FAF"/>
    <w:rsid w:val="00CD4A75"/>
    <w:rsid w:val="00CD76F4"/>
    <w:rsid w:val="00CE0C2B"/>
    <w:rsid w:val="00CE16DD"/>
    <w:rsid w:val="00CE2C41"/>
    <w:rsid w:val="00CE6F5F"/>
    <w:rsid w:val="00CF5CA3"/>
    <w:rsid w:val="00CF655B"/>
    <w:rsid w:val="00CF692D"/>
    <w:rsid w:val="00CF6AF8"/>
    <w:rsid w:val="00D009B2"/>
    <w:rsid w:val="00D01564"/>
    <w:rsid w:val="00D05239"/>
    <w:rsid w:val="00D07CD5"/>
    <w:rsid w:val="00D202B1"/>
    <w:rsid w:val="00D2082F"/>
    <w:rsid w:val="00D223F9"/>
    <w:rsid w:val="00D2598C"/>
    <w:rsid w:val="00D27197"/>
    <w:rsid w:val="00D30CDD"/>
    <w:rsid w:val="00D33CB2"/>
    <w:rsid w:val="00D3711D"/>
    <w:rsid w:val="00D37CD8"/>
    <w:rsid w:val="00D448A7"/>
    <w:rsid w:val="00D463E4"/>
    <w:rsid w:val="00D5267F"/>
    <w:rsid w:val="00D53808"/>
    <w:rsid w:val="00D56A07"/>
    <w:rsid w:val="00D56C49"/>
    <w:rsid w:val="00D62B72"/>
    <w:rsid w:val="00D64177"/>
    <w:rsid w:val="00D66AFD"/>
    <w:rsid w:val="00D722EA"/>
    <w:rsid w:val="00D727E8"/>
    <w:rsid w:val="00D77EF6"/>
    <w:rsid w:val="00D834FF"/>
    <w:rsid w:val="00D872DE"/>
    <w:rsid w:val="00D87839"/>
    <w:rsid w:val="00D91643"/>
    <w:rsid w:val="00D94EE6"/>
    <w:rsid w:val="00DA0AE7"/>
    <w:rsid w:val="00DA39B0"/>
    <w:rsid w:val="00DA7053"/>
    <w:rsid w:val="00DA75F7"/>
    <w:rsid w:val="00DA7E81"/>
    <w:rsid w:val="00DB2442"/>
    <w:rsid w:val="00DC1E82"/>
    <w:rsid w:val="00DC21D4"/>
    <w:rsid w:val="00DE3B24"/>
    <w:rsid w:val="00DE62E7"/>
    <w:rsid w:val="00DE772C"/>
    <w:rsid w:val="00DF499F"/>
    <w:rsid w:val="00DF6EDA"/>
    <w:rsid w:val="00E016EC"/>
    <w:rsid w:val="00E01D1C"/>
    <w:rsid w:val="00E076EE"/>
    <w:rsid w:val="00E15FED"/>
    <w:rsid w:val="00E21E4D"/>
    <w:rsid w:val="00E220A8"/>
    <w:rsid w:val="00E246E9"/>
    <w:rsid w:val="00E25496"/>
    <w:rsid w:val="00E317DF"/>
    <w:rsid w:val="00E35493"/>
    <w:rsid w:val="00E360A2"/>
    <w:rsid w:val="00E412EA"/>
    <w:rsid w:val="00E4347C"/>
    <w:rsid w:val="00E43B8E"/>
    <w:rsid w:val="00E470EC"/>
    <w:rsid w:val="00E509BB"/>
    <w:rsid w:val="00E624D4"/>
    <w:rsid w:val="00E62866"/>
    <w:rsid w:val="00E65FF4"/>
    <w:rsid w:val="00E679A1"/>
    <w:rsid w:val="00E70F25"/>
    <w:rsid w:val="00E739C9"/>
    <w:rsid w:val="00E748F6"/>
    <w:rsid w:val="00E75059"/>
    <w:rsid w:val="00E8200F"/>
    <w:rsid w:val="00E83303"/>
    <w:rsid w:val="00E85D80"/>
    <w:rsid w:val="00E85DFE"/>
    <w:rsid w:val="00E865FD"/>
    <w:rsid w:val="00E87504"/>
    <w:rsid w:val="00E94E7C"/>
    <w:rsid w:val="00E95AA7"/>
    <w:rsid w:val="00E97507"/>
    <w:rsid w:val="00EA4686"/>
    <w:rsid w:val="00EA60AD"/>
    <w:rsid w:val="00EB1B4B"/>
    <w:rsid w:val="00EB39AF"/>
    <w:rsid w:val="00EB3E90"/>
    <w:rsid w:val="00EC0D8A"/>
    <w:rsid w:val="00EC202D"/>
    <w:rsid w:val="00EC2F27"/>
    <w:rsid w:val="00ED4614"/>
    <w:rsid w:val="00ED4F96"/>
    <w:rsid w:val="00ED5940"/>
    <w:rsid w:val="00ED6C77"/>
    <w:rsid w:val="00ED709C"/>
    <w:rsid w:val="00EE0B83"/>
    <w:rsid w:val="00EE2038"/>
    <w:rsid w:val="00EE7CD6"/>
    <w:rsid w:val="00EF0372"/>
    <w:rsid w:val="00EF36BA"/>
    <w:rsid w:val="00EF7BAF"/>
    <w:rsid w:val="00F00BA9"/>
    <w:rsid w:val="00F03283"/>
    <w:rsid w:val="00F1038D"/>
    <w:rsid w:val="00F12C49"/>
    <w:rsid w:val="00F137FA"/>
    <w:rsid w:val="00F2346C"/>
    <w:rsid w:val="00F234B2"/>
    <w:rsid w:val="00F2486F"/>
    <w:rsid w:val="00F266E7"/>
    <w:rsid w:val="00F32B5D"/>
    <w:rsid w:val="00F34795"/>
    <w:rsid w:val="00F37570"/>
    <w:rsid w:val="00F446C6"/>
    <w:rsid w:val="00F4551F"/>
    <w:rsid w:val="00F479D7"/>
    <w:rsid w:val="00F529A1"/>
    <w:rsid w:val="00F63E85"/>
    <w:rsid w:val="00F70647"/>
    <w:rsid w:val="00F71262"/>
    <w:rsid w:val="00F71E40"/>
    <w:rsid w:val="00F723F8"/>
    <w:rsid w:val="00F7589C"/>
    <w:rsid w:val="00F7746D"/>
    <w:rsid w:val="00F827B2"/>
    <w:rsid w:val="00F837E4"/>
    <w:rsid w:val="00F85FEC"/>
    <w:rsid w:val="00F90255"/>
    <w:rsid w:val="00F9602F"/>
    <w:rsid w:val="00F97BC4"/>
    <w:rsid w:val="00F97E87"/>
    <w:rsid w:val="00FA115D"/>
    <w:rsid w:val="00FA3CD9"/>
    <w:rsid w:val="00FB0A1E"/>
    <w:rsid w:val="00FB23DF"/>
    <w:rsid w:val="00FB480A"/>
    <w:rsid w:val="00FB6157"/>
    <w:rsid w:val="00FB7894"/>
    <w:rsid w:val="00FC0345"/>
    <w:rsid w:val="00FC07C7"/>
    <w:rsid w:val="00FC392A"/>
    <w:rsid w:val="00FC671F"/>
    <w:rsid w:val="00FC6FCA"/>
    <w:rsid w:val="00FD115D"/>
    <w:rsid w:val="00FD2EC7"/>
    <w:rsid w:val="00FD31F7"/>
    <w:rsid w:val="00FD6152"/>
    <w:rsid w:val="00FD7285"/>
    <w:rsid w:val="00FD7D01"/>
    <w:rsid w:val="00FE186E"/>
    <w:rsid w:val="00FE1AEF"/>
    <w:rsid w:val="00FE2739"/>
    <w:rsid w:val="00FE56AC"/>
    <w:rsid w:val="00FE5EAB"/>
    <w:rsid w:val="00FE7879"/>
    <w:rsid w:val="00FE7FE6"/>
    <w:rsid w:val="00FF106D"/>
    <w:rsid w:val="00FF5C35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FD"/>
  </w:style>
  <w:style w:type="paragraph" w:styleId="2">
    <w:name w:val="heading 2"/>
    <w:basedOn w:val="a"/>
    <w:link w:val="2Char"/>
    <w:uiPriority w:val="9"/>
    <w:qFormat/>
    <w:rsid w:val="002E7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4A3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5D54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D54A3"/>
  </w:style>
  <w:style w:type="paragraph" w:styleId="a5">
    <w:name w:val="footer"/>
    <w:basedOn w:val="a"/>
    <w:link w:val="Char0"/>
    <w:uiPriority w:val="99"/>
    <w:unhideWhenUsed/>
    <w:rsid w:val="005D54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D54A3"/>
  </w:style>
  <w:style w:type="paragraph" w:styleId="a6">
    <w:name w:val="Balloon Text"/>
    <w:basedOn w:val="a"/>
    <w:link w:val="Char1"/>
    <w:uiPriority w:val="99"/>
    <w:semiHidden/>
    <w:unhideWhenUsed/>
    <w:rsid w:val="007B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B1F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03A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1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9B6DB6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2E7B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2E7B70"/>
  </w:style>
  <w:style w:type="paragraph" w:customStyle="1" w:styleId="Default">
    <w:name w:val="Default"/>
    <w:rsid w:val="00BA18F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emphi">
    <w:name w:val="emph_i"/>
    <w:basedOn w:val="a0"/>
    <w:rsid w:val="00066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4947">
          <w:marLeft w:val="0"/>
          <w:marRight w:val="0"/>
          <w:marTop w:val="288"/>
          <w:marBottom w:val="288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7201193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08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6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0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Basrah University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Rita</dc:creator>
  <cp:keywords/>
  <dc:description/>
  <cp:lastModifiedBy>Windows User</cp:lastModifiedBy>
  <cp:revision>114</cp:revision>
  <cp:lastPrinted>2011-04-29T11:41:00Z</cp:lastPrinted>
  <dcterms:created xsi:type="dcterms:W3CDTF">2011-08-14T11:26:00Z</dcterms:created>
  <dcterms:modified xsi:type="dcterms:W3CDTF">2022-10-08T19:46:00Z</dcterms:modified>
</cp:coreProperties>
</file>